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微软雅黑" w:eastAsia="仿宋_GB2312"/>
          <w:b/>
          <w:sz w:val="32"/>
          <w:szCs w:val="32"/>
        </w:rPr>
      </w:pPr>
      <w:r>
        <w:rPr>
          <w:rFonts w:hint="eastAsia" w:ascii="仿宋_GB2312" w:hAnsi="微软雅黑" w:eastAsia="仿宋_GB2312"/>
          <w:b/>
          <w:sz w:val="32"/>
          <w:szCs w:val="32"/>
        </w:rPr>
        <w:t>附件一：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“20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年度中国汽车流通行业二手车经销商百强企业”</w:t>
      </w:r>
    </w:p>
    <w:p>
      <w:pPr>
        <w:jc w:val="center"/>
        <w:rPr>
          <w:rFonts w:ascii="仿宋_GB2312" w:hAnsi="微软雅黑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申报表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029"/>
        <w:gridCol w:w="469"/>
        <w:gridCol w:w="406"/>
        <w:gridCol w:w="365"/>
        <w:gridCol w:w="472"/>
        <w:gridCol w:w="1188"/>
        <w:gridCol w:w="2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shd w:val="clear" w:color="auto" w:fill="D8D8D8" w:themeFill="background1" w:themeFillShade="D9"/>
            <w:vAlign w:val="center"/>
          </w:tcPr>
          <w:p>
            <w:pPr>
              <w:rPr>
                <w:rFonts w:ascii="仿宋_GB2312" w:hAnsi="微软雅黑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微软雅黑" w:eastAsia="仿宋_GB2312"/>
                <w:b/>
                <w:sz w:val="32"/>
                <w:szCs w:val="32"/>
              </w:rPr>
              <w:t>企业基本信息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hAnsi="微软雅黑" w:eastAsia="仿宋_GB2312"/>
                <w:sz w:val="28"/>
                <w:szCs w:val="28"/>
              </w:rPr>
              <w:t>名称</w:t>
            </w:r>
          </w:p>
        </w:tc>
        <w:tc>
          <w:tcPr>
            <w:tcW w:w="6633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企业类型</w:t>
            </w:r>
          </w:p>
        </w:tc>
        <w:tc>
          <w:tcPr>
            <w:tcW w:w="6633" w:type="dxa"/>
            <w:gridSpan w:val="7"/>
            <w:vAlign w:val="center"/>
          </w:tcPr>
          <w:p>
            <w:pPr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□  独立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二手车经销商 </w:t>
            </w:r>
          </w:p>
          <w:p>
            <w:pPr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□  二手车交易市场内商户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中国汽车流通协会会员单位</w:t>
            </w:r>
          </w:p>
        </w:tc>
        <w:tc>
          <w:tcPr>
            <w:tcW w:w="0" w:type="auto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□是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成立时间</w:t>
            </w:r>
          </w:p>
        </w:tc>
        <w:tc>
          <w:tcPr>
            <w:tcW w:w="226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注册资本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经营面积</w:t>
            </w:r>
          </w:p>
        </w:tc>
        <w:tc>
          <w:tcPr>
            <w:tcW w:w="226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平米</w:t>
            </w:r>
          </w:p>
        </w:tc>
        <w:tc>
          <w:tcPr>
            <w:tcW w:w="166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员工总数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tcBorders>
              <w:bottom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rPr>
                <w:rFonts w:ascii="仿宋_GB2312" w:hAnsi="微软雅黑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经营规模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月平均库存量</w:t>
            </w:r>
          </w:p>
        </w:tc>
        <w:tc>
          <w:tcPr>
            <w:tcW w:w="226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辆</w:t>
            </w:r>
          </w:p>
        </w:tc>
        <w:tc>
          <w:tcPr>
            <w:tcW w:w="1660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平均库存周期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color w:val="FF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经营品种</w:t>
            </w:r>
          </w:p>
        </w:tc>
        <w:tc>
          <w:tcPr>
            <w:tcW w:w="6633" w:type="dxa"/>
            <w:gridSpan w:val="7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□50万以上超豪华车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□20-50万中高端车 </w:t>
            </w:r>
          </w:p>
          <w:p>
            <w:pPr>
              <w:rPr>
                <w:rFonts w:ascii="仿宋_GB2312" w:hAnsi="微软雅黑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20万以下中低端车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高中低都有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仿宋_GB2312" w:hAnsi="微软雅黑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经营指标</w:t>
            </w:r>
          </w:p>
        </w:tc>
        <w:tc>
          <w:tcPr>
            <w:tcW w:w="6633" w:type="dxa"/>
            <w:gridSpan w:val="7"/>
            <w:tcBorders>
              <w:bottom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_GB2312" w:hAnsi="微软雅黑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201</w:t>
            </w: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年8月-20</w:t>
            </w: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零售销售量</w:t>
            </w:r>
          </w:p>
        </w:tc>
        <w:tc>
          <w:tcPr>
            <w:tcW w:w="1904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025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零售销售额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批发销售量</w:t>
            </w:r>
          </w:p>
        </w:tc>
        <w:tc>
          <w:tcPr>
            <w:tcW w:w="1904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025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批发销售额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9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总销售量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总</w:t>
            </w: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额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shd w:val="clear" w:color="auto" w:fill="D8D8D8" w:themeFill="background1" w:themeFillShade="D9"/>
            <w:vAlign w:val="center"/>
          </w:tcPr>
          <w:p>
            <w:pPr>
              <w:rPr>
                <w:rFonts w:hint="eastAsia" w:ascii="仿宋_GB2312" w:hAnsi="微软雅黑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  <w:lang w:val="en-US" w:eastAsia="zh-CN"/>
              </w:rPr>
              <w:t>经营收入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1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主营业务收入：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  <w:tc>
          <w:tcPr>
            <w:tcW w:w="2900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售后收入：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金融收入：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gridSpan w:val="8"/>
            <w:shd w:val="clear" w:color="auto" w:fill="D8D8D8" w:themeFill="background1" w:themeFillShade="D9"/>
            <w:vAlign w:val="center"/>
          </w:tcPr>
          <w:p>
            <w:pPr>
              <w:rPr>
                <w:rFonts w:ascii="仿宋_GB2312" w:hAnsi="微软雅黑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b/>
                <w:sz w:val="28"/>
                <w:szCs w:val="28"/>
              </w:rPr>
              <w:t>企业联系方式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89" w:type="dxa"/>
            <w:vAlign w:val="center"/>
          </w:tcPr>
          <w:p>
            <w:pPr>
              <w:jc w:val="both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姓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名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  <w:lang w:val="en-US" w:eastAsia="zh-CN"/>
              </w:rPr>
              <w:t>职 务</w:t>
            </w: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ascii="仿宋_GB2312" w:hAnsi="微软雅黑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电 话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邮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889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负责人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8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联系人</w:t>
            </w:r>
          </w:p>
        </w:tc>
        <w:tc>
          <w:tcPr>
            <w:tcW w:w="149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43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2704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955069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53EFB"/>
    <w:rsid w:val="10D53EFB"/>
    <w:rsid w:val="4B9C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2020-09-10T05:43:00Z</dcterms:created>
  <dc:creator>CADA—婷宝贝*^_^*</dc:creator>
  <cp:lastModifiedBy>CADA—婷宝贝*^_^*</cp:lastModifiedBy>
  <dcterms:modified xsi:type="dcterms:W3CDTF">2020-09-11T06:26:02Z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