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6C7FB5" w14:textId="77777777" w:rsidR="00B75E33" w:rsidRDefault="002A4FD6">
      <w:pPr>
        <w:jc w:val="center"/>
        <w:rPr>
          <w:rFonts w:ascii="微软雅黑" w:eastAsia="微软雅黑" w:hAnsi="微软雅黑" w:cs="微软雅黑"/>
          <w:b/>
          <w:bCs/>
          <w:sz w:val="28"/>
          <w:szCs w:val="28"/>
        </w:rPr>
      </w:pPr>
      <w:r>
        <w:rPr>
          <w:rFonts w:ascii="微软雅黑" w:eastAsia="微软雅黑" w:hAnsi="微软雅黑" w:cs="微软雅黑" w:hint="eastAsia"/>
          <w:b/>
          <w:bCs/>
          <w:sz w:val="28"/>
          <w:szCs w:val="28"/>
        </w:rPr>
        <w:t>团体标准《</w:t>
      </w:r>
      <w:r>
        <w:rPr>
          <w:rFonts w:ascii="微软雅黑" w:eastAsia="微软雅黑" w:hAnsi="微软雅黑" w:cs="微软雅黑" w:hint="eastAsia"/>
          <w:b/>
          <w:bCs/>
          <w:sz w:val="28"/>
          <w:szCs w:val="28"/>
        </w:rPr>
        <w:t>乘用车鉴定评估技术规范</w:t>
      </w:r>
      <w:r>
        <w:rPr>
          <w:rFonts w:ascii="微软雅黑" w:eastAsia="微软雅黑" w:hAnsi="微软雅黑" w:cs="微软雅黑" w:hint="eastAsia"/>
          <w:b/>
          <w:bCs/>
          <w:sz w:val="28"/>
          <w:szCs w:val="28"/>
        </w:rPr>
        <w:t>》</w:t>
      </w:r>
      <w:r>
        <w:rPr>
          <w:rFonts w:ascii="微软雅黑" w:eastAsia="微软雅黑" w:hAnsi="微软雅黑" w:cs="微软雅黑" w:hint="eastAsia"/>
          <w:b/>
          <w:bCs/>
          <w:sz w:val="28"/>
          <w:szCs w:val="28"/>
        </w:rPr>
        <w:t>(</w:t>
      </w:r>
      <w:r>
        <w:rPr>
          <w:rFonts w:ascii="微软雅黑" w:eastAsia="微软雅黑" w:hAnsi="微软雅黑" w:cs="微软雅黑" w:hint="eastAsia"/>
          <w:b/>
          <w:bCs/>
          <w:sz w:val="28"/>
          <w:szCs w:val="28"/>
        </w:rPr>
        <w:t>征求意见稿</w:t>
      </w:r>
      <w:r>
        <w:rPr>
          <w:rFonts w:ascii="微软雅黑" w:eastAsia="微软雅黑" w:hAnsi="微软雅黑" w:cs="微软雅黑" w:hint="eastAsia"/>
          <w:b/>
          <w:bCs/>
          <w:sz w:val="28"/>
          <w:szCs w:val="28"/>
        </w:rPr>
        <w:t xml:space="preserve">) </w:t>
      </w:r>
      <w:r>
        <w:rPr>
          <w:rFonts w:ascii="微软雅黑" w:eastAsia="微软雅黑" w:hAnsi="微软雅黑" w:cs="微软雅黑" w:hint="eastAsia"/>
          <w:b/>
          <w:bCs/>
          <w:sz w:val="28"/>
          <w:szCs w:val="28"/>
        </w:rPr>
        <w:t>编制说明</w:t>
      </w:r>
    </w:p>
    <w:p w14:paraId="5C6C097C" w14:textId="77777777" w:rsidR="00B75E33" w:rsidRDefault="002A4FD6">
      <w:pPr>
        <w:numPr>
          <w:ilvl w:val="0"/>
          <w:numId w:val="1"/>
        </w:numPr>
        <w:rPr>
          <w:rFonts w:ascii="微软雅黑" w:eastAsia="微软雅黑" w:hAnsi="微软雅黑" w:cs="微软雅黑"/>
          <w:b/>
          <w:bCs/>
          <w:sz w:val="24"/>
        </w:rPr>
      </w:pPr>
      <w:r>
        <w:rPr>
          <w:rFonts w:ascii="微软雅黑" w:eastAsia="微软雅黑" w:hAnsi="微软雅黑" w:cs="微软雅黑" w:hint="eastAsia"/>
          <w:b/>
          <w:bCs/>
          <w:sz w:val="24"/>
        </w:rPr>
        <w:t>任务来源</w:t>
      </w:r>
    </w:p>
    <w:p w14:paraId="37B4C5DF" w14:textId="77777777" w:rsidR="00B75E33" w:rsidRDefault="002A4FD6">
      <w:pPr>
        <w:ind w:left="119" w:firstLineChars="200" w:firstLine="540"/>
        <w:rPr>
          <w:rFonts w:ascii="微软雅黑" w:eastAsia="微软雅黑" w:hAnsi="微软雅黑" w:cs="微软雅黑"/>
          <w:color w:val="4D4F53"/>
          <w:spacing w:val="15"/>
          <w:sz w:val="24"/>
        </w:rPr>
      </w:pPr>
      <w:r>
        <w:rPr>
          <w:rFonts w:ascii="微软雅黑" w:eastAsia="微软雅黑" w:hAnsi="微软雅黑" w:cs="微软雅黑" w:hint="eastAsia"/>
          <w:color w:val="4D4F53"/>
          <w:spacing w:val="15"/>
          <w:sz w:val="24"/>
        </w:rPr>
        <w:t>我国二手车市场发展潜力巨大</w:t>
      </w:r>
      <w:r>
        <w:rPr>
          <w:rFonts w:ascii="微软雅黑" w:eastAsia="微软雅黑" w:hAnsi="微软雅黑" w:cs="微软雅黑" w:hint="eastAsia"/>
          <w:color w:val="4D4F53"/>
          <w:spacing w:val="15"/>
          <w:sz w:val="24"/>
        </w:rPr>
        <w:t>，</w:t>
      </w:r>
      <w:r>
        <w:rPr>
          <w:rFonts w:ascii="微软雅黑" w:eastAsia="微软雅黑" w:hAnsi="微软雅黑" w:cs="微软雅黑" w:hint="eastAsia"/>
          <w:color w:val="4D4F53"/>
          <w:spacing w:val="15"/>
          <w:sz w:val="24"/>
        </w:rPr>
        <w:t>2016</w:t>
      </w:r>
      <w:r>
        <w:rPr>
          <w:rFonts w:ascii="微软雅黑" w:eastAsia="微软雅黑" w:hAnsi="微软雅黑" w:cs="微软雅黑" w:hint="eastAsia"/>
          <w:color w:val="4D4F53"/>
          <w:spacing w:val="15"/>
          <w:sz w:val="24"/>
        </w:rPr>
        <w:t>年</w:t>
      </w:r>
      <w:r>
        <w:rPr>
          <w:rFonts w:ascii="微软雅黑" w:eastAsia="微软雅黑" w:hAnsi="微软雅黑" w:cs="微软雅黑" w:hint="eastAsia"/>
          <w:color w:val="4D4F53"/>
          <w:spacing w:val="15"/>
          <w:sz w:val="24"/>
        </w:rPr>
        <w:t>我国二手车交易量正式突破千万辆大关</w:t>
      </w:r>
      <w:r>
        <w:rPr>
          <w:rFonts w:ascii="微软雅黑" w:eastAsia="微软雅黑" w:hAnsi="微软雅黑" w:cs="微软雅黑" w:hint="eastAsia"/>
          <w:color w:val="4D4F53"/>
          <w:spacing w:val="15"/>
          <w:sz w:val="24"/>
        </w:rPr>
        <w:t>，</w:t>
      </w:r>
      <w:r>
        <w:rPr>
          <w:rFonts w:ascii="微软雅黑" w:eastAsia="微软雅黑" w:hAnsi="微软雅黑" w:cs="微软雅黑" w:hint="eastAsia"/>
          <w:color w:val="4D4F53"/>
          <w:spacing w:val="15"/>
          <w:sz w:val="24"/>
        </w:rPr>
        <w:t>从二手车与新车流通量比例来看，发达国家这一比例一般在</w:t>
      </w:r>
      <w:r>
        <w:rPr>
          <w:rFonts w:ascii="微软雅黑" w:eastAsia="微软雅黑" w:hAnsi="微软雅黑" w:cs="微软雅黑" w:hint="eastAsia"/>
          <w:color w:val="4D4F53"/>
          <w:spacing w:val="15"/>
          <w:sz w:val="24"/>
        </w:rPr>
        <w:t>1.5</w:t>
      </w:r>
      <w:r>
        <w:rPr>
          <w:rFonts w:ascii="微软雅黑" w:eastAsia="微软雅黑" w:hAnsi="微软雅黑" w:cs="微软雅黑" w:hint="eastAsia"/>
          <w:color w:val="4D4F53"/>
          <w:spacing w:val="15"/>
          <w:sz w:val="24"/>
        </w:rPr>
        <w:t>：</w:t>
      </w:r>
      <w:r>
        <w:rPr>
          <w:rFonts w:ascii="微软雅黑" w:eastAsia="微软雅黑" w:hAnsi="微软雅黑" w:cs="微软雅黑" w:hint="eastAsia"/>
          <w:color w:val="4D4F53"/>
          <w:spacing w:val="15"/>
          <w:sz w:val="24"/>
        </w:rPr>
        <w:t>1</w:t>
      </w:r>
      <w:r>
        <w:rPr>
          <w:rFonts w:ascii="微软雅黑" w:eastAsia="微软雅黑" w:hAnsi="微软雅黑" w:cs="微软雅黑" w:hint="eastAsia"/>
          <w:color w:val="4D4F53"/>
          <w:spacing w:val="15"/>
          <w:sz w:val="24"/>
        </w:rPr>
        <w:t>以上，如美国、德国等都超过</w:t>
      </w:r>
      <w:r>
        <w:rPr>
          <w:rFonts w:ascii="微软雅黑" w:eastAsia="微软雅黑" w:hAnsi="微软雅黑" w:cs="微软雅黑" w:hint="eastAsia"/>
          <w:color w:val="4D4F53"/>
          <w:spacing w:val="15"/>
          <w:sz w:val="24"/>
        </w:rPr>
        <w:t>2</w:t>
      </w:r>
      <w:r>
        <w:rPr>
          <w:rFonts w:ascii="微软雅黑" w:eastAsia="微软雅黑" w:hAnsi="微软雅黑" w:cs="微软雅黑" w:hint="eastAsia"/>
          <w:color w:val="4D4F53"/>
          <w:spacing w:val="15"/>
          <w:sz w:val="24"/>
        </w:rPr>
        <w:t>倍，而我国二手车交易量仅为新车销量的</w:t>
      </w:r>
      <w:r>
        <w:rPr>
          <w:rFonts w:ascii="微软雅黑" w:eastAsia="微软雅黑" w:hAnsi="微软雅黑" w:cs="微软雅黑" w:hint="eastAsia"/>
          <w:color w:val="4D4F53"/>
          <w:spacing w:val="15"/>
          <w:sz w:val="24"/>
        </w:rPr>
        <w:t>40</w:t>
      </w:r>
      <w:r>
        <w:rPr>
          <w:rFonts w:ascii="微软雅黑" w:eastAsia="微软雅黑" w:hAnsi="微软雅黑" w:cs="微软雅黑" w:hint="eastAsia"/>
          <w:color w:val="4D4F53"/>
          <w:spacing w:val="15"/>
          <w:sz w:val="24"/>
        </w:rPr>
        <w:t>%</w:t>
      </w:r>
      <w:r>
        <w:rPr>
          <w:rFonts w:ascii="微软雅黑" w:eastAsia="微软雅黑" w:hAnsi="微软雅黑" w:cs="微软雅黑" w:hint="eastAsia"/>
          <w:color w:val="4D4F53"/>
          <w:spacing w:val="15"/>
          <w:sz w:val="24"/>
        </w:rPr>
        <w:t>左右，从我国人口数量看，目前中国</w:t>
      </w:r>
      <w:r>
        <w:rPr>
          <w:rFonts w:ascii="微软雅黑" w:eastAsia="微软雅黑" w:hAnsi="微软雅黑" w:cs="微软雅黑" w:hint="eastAsia"/>
          <w:color w:val="4D4F53"/>
          <w:spacing w:val="15"/>
          <w:sz w:val="24"/>
        </w:rPr>
        <w:t>千人汽车保有量不到</w:t>
      </w:r>
      <w:r>
        <w:rPr>
          <w:rFonts w:ascii="微软雅黑" w:eastAsia="微软雅黑" w:hAnsi="微软雅黑" w:cs="微软雅黑" w:hint="eastAsia"/>
          <w:color w:val="4D4F53"/>
          <w:spacing w:val="15"/>
          <w:sz w:val="24"/>
        </w:rPr>
        <w:t>200</w:t>
      </w:r>
      <w:r>
        <w:rPr>
          <w:rFonts w:ascii="微软雅黑" w:eastAsia="微软雅黑" w:hAnsi="微软雅黑" w:cs="微软雅黑" w:hint="eastAsia"/>
          <w:color w:val="4D4F53"/>
          <w:spacing w:val="15"/>
          <w:sz w:val="24"/>
        </w:rPr>
        <w:t>辆</w:t>
      </w:r>
      <w:r>
        <w:rPr>
          <w:rFonts w:ascii="微软雅黑" w:eastAsia="微软雅黑" w:hAnsi="微软雅黑" w:cs="微软雅黑" w:hint="eastAsia"/>
          <w:color w:val="4D4F53"/>
          <w:spacing w:val="15"/>
          <w:sz w:val="24"/>
        </w:rPr>
        <w:t>，</w:t>
      </w:r>
      <w:r>
        <w:rPr>
          <w:rFonts w:ascii="微软雅黑" w:eastAsia="微软雅黑" w:hAnsi="微软雅黑" w:cs="微软雅黑" w:hint="eastAsia"/>
          <w:color w:val="4D4F53"/>
          <w:spacing w:val="15"/>
          <w:sz w:val="24"/>
        </w:rPr>
        <w:t>远低于发达国家水平</w:t>
      </w:r>
      <w:r>
        <w:rPr>
          <w:rFonts w:ascii="微软雅黑" w:eastAsia="微软雅黑" w:hAnsi="微软雅黑" w:cs="微软雅黑" w:hint="eastAsia"/>
          <w:color w:val="4D4F53"/>
          <w:spacing w:val="15"/>
          <w:sz w:val="24"/>
        </w:rPr>
        <w:t>。</w:t>
      </w:r>
      <w:r>
        <w:rPr>
          <w:rFonts w:ascii="微软雅黑" w:eastAsia="微软雅黑" w:hAnsi="微软雅黑" w:cs="微软雅黑" w:hint="eastAsia"/>
          <w:color w:val="4D4F53"/>
          <w:spacing w:val="15"/>
          <w:sz w:val="24"/>
        </w:rPr>
        <w:t>但随着我国经济增长、人民生活水平不断提高，汽车消费总量有很大提升空间</w:t>
      </w:r>
    </w:p>
    <w:p w14:paraId="2D17BE1A" w14:textId="77777777" w:rsidR="00B75E33" w:rsidRDefault="002A4FD6">
      <w:pPr>
        <w:ind w:left="119" w:firstLineChars="200" w:firstLine="540"/>
        <w:rPr>
          <w:rFonts w:ascii="微软雅黑" w:eastAsia="微软雅黑" w:hAnsi="微软雅黑" w:cs="微软雅黑"/>
          <w:color w:val="4D4F53"/>
          <w:spacing w:val="15"/>
          <w:sz w:val="24"/>
        </w:rPr>
      </w:pPr>
      <w:r>
        <w:rPr>
          <w:rFonts w:ascii="微软雅黑" w:eastAsia="微软雅黑" w:hAnsi="微软雅黑" w:cs="微软雅黑" w:hint="eastAsia"/>
          <w:color w:val="4D4F53"/>
          <w:spacing w:val="15"/>
          <w:sz w:val="24"/>
        </w:rPr>
        <w:t>2019</w:t>
      </w:r>
      <w:r>
        <w:rPr>
          <w:rFonts w:ascii="微软雅黑" w:eastAsia="微软雅黑" w:hAnsi="微软雅黑" w:cs="微软雅黑" w:hint="eastAsia"/>
          <w:color w:val="4D4F53"/>
          <w:spacing w:val="15"/>
          <w:sz w:val="24"/>
        </w:rPr>
        <w:t>年二手车全年累计交易量为</w:t>
      </w:r>
      <w:r>
        <w:rPr>
          <w:rFonts w:ascii="微软雅黑" w:eastAsia="微软雅黑" w:hAnsi="微软雅黑" w:cs="微软雅黑" w:hint="eastAsia"/>
          <w:color w:val="4D4F53"/>
          <w:spacing w:val="15"/>
          <w:sz w:val="24"/>
        </w:rPr>
        <w:t>1492.28</w:t>
      </w:r>
      <w:r>
        <w:rPr>
          <w:rFonts w:ascii="微软雅黑" w:eastAsia="微软雅黑" w:hAnsi="微软雅黑" w:cs="微软雅黑" w:hint="eastAsia"/>
          <w:color w:val="4D4F53"/>
          <w:spacing w:val="15"/>
          <w:sz w:val="24"/>
        </w:rPr>
        <w:t>万辆，累计同比增长</w:t>
      </w:r>
      <w:r>
        <w:rPr>
          <w:rFonts w:ascii="微软雅黑" w:eastAsia="微软雅黑" w:hAnsi="微软雅黑" w:cs="微软雅黑" w:hint="eastAsia"/>
          <w:color w:val="4D4F53"/>
          <w:spacing w:val="15"/>
          <w:sz w:val="24"/>
        </w:rPr>
        <w:t>7.96%</w:t>
      </w:r>
      <w:r>
        <w:rPr>
          <w:rFonts w:ascii="微软雅黑" w:eastAsia="微软雅黑" w:hAnsi="微软雅黑" w:cs="微软雅黑" w:hint="eastAsia"/>
          <w:color w:val="4D4F53"/>
          <w:spacing w:val="15"/>
          <w:sz w:val="24"/>
        </w:rPr>
        <w:t>，交易金额达到</w:t>
      </w:r>
      <w:r>
        <w:rPr>
          <w:rFonts w:ascii="微软雅黑" w:eastAsia="微软雅黑" w:hAnsi="微软雅黑" w:cs="微软雅黑" w:hint="eastAsia"/>
          <w:color w:val="4D4F53"/>
          <w:spacing w:val="15"/>
          <w:sz w:val="24"/>
        </w:rPr>
        <w:t>9356.86</w:t>
      </w:r>
      <w:r>
        <w:rPr>
          <w:rFonts w:ascii="微软雅黑" w:eastAsia="微软雅黑" w:hAnsi="微软雅黑" w:cs="微软雅黑" w:hint="eastAsia"/>
          <w:color w:val="4D4F53"/>
          <w:spacing w:val="15"/>
          <w:sz w:val="24"/>
        </w:rPr>
        <w:t>亿元，累计同比增长</w:t>
      </w:r>
      <w:r>
        <w:rPr>
          <w:rFonts w:ascii="微软雅黑" w:eastAsia="微软雅黑" w:hAnsi="微软雅黑" w:cs="微软雅黑" w:hint="eastAsia"/>
          <w:color w:val="4D4F53"/>
          <w:spacing w:val="15"/>
          <w:sz w:val="24"/>
        </w:rPr>
        <w:t>8.76%</w:t>
      </w:r>
      <w:r>
        <w:rPr>
          <w:rFonts w:ascii="微软雅黑" w:eastAsia="微软雅黑" w:hAnsi="微软雅黑" w:cs="微软雅黑" w:hint="eastAsia"/>
          <w:color w:val="4D4F53"/>
          <w:spacing w:val="15"/>
          <w:sz w:val="24"/>
        </w:rPr>
        <w:t>。全国二手车持续</w:t>
      </w:r>
      <w:r>
        <w:rPr>
          <w:rFonts w:ascii="微软雅黑" w:eastAsia="微软雅黑" w:hAnsi="微软雅黑" w:cs="微软雅黑" w:hint="eastAsia"/>
          <w:color w:val="4D4F53"/>
          <w:spacing w:val="15"/>
          <w:sz w:val="24"/>
        </w:rPr>
        <w:t>4</w:t>
      </w:r>
      <w:r>
        <w:rPr>
          <w:rFonts w:ascii="微软雅黑" w:eastAsia="微软雅黑" w:hAnsi="微软雅黑" w:cs="微软雅黑" w:hint="eastAsia"/>
          <w:color w:val="4D4F53"/>
          <w:spacing w:val="15"/>
          <w:sz w:val="24"/>
        </w:rPr>
        <w:t>年，年交易量超过</w:t>
      </w:r>
      <w:r>
        <w:rPr>
          <w:rFonts w:ascii="微软雅黑" w:eastAsia="微软雅黑" w:hAnsi="微软雅黑" w:cs="微软雅黑" w:hint="eastAsia"/>
          <w:color w:val="4D4F53"/>
          <w:spacing w:val="15"/>
          <w:sz w:val="24"/>
        </w:rPr>
        <w:t>1000</w:t>
      </w:r>
      <w:r>
        <w:rPr>
          <w:rFonts w:ascii="微软雅黑" w:eastAsia="微软雅黑" w:hAnsi="微软雅黑" w:cs="微软雅黑" w:hint="eastAsia"/>
          <w:color w:val="4D4F53"/>
          <w:spacing w:val="15"/>
          <w:sz w:val="24"/>
        </w:rPr>
        <w:t>万辆。</w:t>
      </w:r>
    </w:p>
    <w:p w14:paraId="02E4A6DE" w14:textId="77777777" w:rsidR="00B75E33" w:rsidRDefault="002A4FD6">
      <w:pPr>
        <w:ind w:left="119" w:firstLineChars="200" w:firstLine="540"/>
        <w:rPr>
          <w:rFonts w:ascii="微软雅黑" w:eastAsia="微软雅黑" w:hAnsi="微软雅黑" w:cs="微软雅黑"/>
          <w:color w:val="4D4F53"/>
          <w:spacing w:val="15"/>
          <w:sz w:val="24"/>
        </w:rPr>
      </w:pPr>
      <w:r>
        <w:rPr>
          <w:rFonts w:ascii="微软雅黑" w:eastAsia="微软雅黑" w:hAnsi="微软雅黑" w:cs="微软雅黑" w:hint="eastAsia"/>
          <w:color w:val="4D4F53"/>
          <w:spacing w:val="15"/>
          <w:sz w:val="24"/>
        </w:rPr>
        <w:t>全国汽车保有量的不断增长，汽车消费、汽车文化、汽车市场环境优化，二手车市场也随之转变提升，无论是二手车行业从业者还是二手车消费者越来越注重二手车消费环境。</w:t>
      </w:r>
    </w:p>
    <w:p w14:paraId="18E247B3" w14:textId="77777777" w:rsidR="00B75E33" w:rsidRDefault="002A4FD6">
      <w:pPr>
        <w:ind w:left="119" w:firstLineChars="200" w:firstLine="540"/>
        <w:rPr>
          <w:rFonts w:ascii="微软雅黑" w:eastAsia="微软雅黑" w:hAnsi="微软雅黑" w:cs="微软雅黑"/>
          <w:color w:val="4D4F53"/>
          <w:spacing w:val="15"/>
          <w:sz w:val="24"/>
        </w:rPr>
      </w:pPr>
      <w:r>
        <w:rPr>
          <w:rFonts w:ascii="微软雅黑" w:eastAsia="微软雅黑" w:hAnsi="微软雅黑" w:cs="微软雅黑" w:hint="eastAsia"/>
          <w:color w:val="4D4F53"/>
          <w:spacing w:val="15"/>
          <w:sz w:val="24"/>
        </w:rPr>
        <w:t>公平、公正、公开的二手车市场环境拉动二手车交易，提升消费者交易动力，促进二手车市场更快、更好地向前发展。</w:t>
      </w:r>
    </w:p>
    <w:p w14:paraId="3BE56895" w14:textId="3BDFC1B4" w:rsidR="00B75E33" w:rsidRDefault="002A4FD6">
      <w:pPr>
        <w:ind w:left="119" w:firstLineChars="200" w:firstLine="540"/>
        <w:rPr>
          <w:rFonts w:ascii="微软雅黑" w:eastAsia="微软雅黑" w:hAnsi="微软雅黑" w:cs="微软雅黑"/>
          <w:color w:val="4D4F53"/>
          <w:spacing w:val="15"/>
          <w:sz w:val="24"/>
        </w:rPr>
      </w:pPr>
      <w:r>
        <w:rPr>
          <w:rFonts w:ascii="微软雅黑" w:eastAsia="微软雅黑" w:hAnsi="微软雅黑" w:cs="微软雅黑" w:hint="eastAsia"/>
          <w:color w:val="4D4F53"/>
          <w:spacing w:val="15"/>
          <w:sz w:val="24"/>
        </w:rPr>
        <w:t>综上所述二手车市场背景，</w:t>
      </w:r>
      <w:r>
        <w:rPr>
          <w:rFonts w:ascii="微软雅黑" w:eastAsia="微软雅黑" w:hAnsi="微软雅黑" w:cs="微软雅黑" w:hint="eastAsia"/>
          <w:color w:val="4D4F53"/>
          <w:spacing w:val="15"/>
          <w:sz w:val="24"/>
        </w:rPr>
        <w:t>2019</w:t>
      </w:r>
      <w:r>
        <w:rPr>
          <w:rFonts w:ascii="微软雅黑" w:eastAsia="微软雅黑" w:hAnsi="微软雅黑" w:cs="微软雅黑" w:hint="eastAsia"/>
          <w:color w:val="4D4F53"/>
          <w:spacing w:val="15"/>
          <w:sz w:val="24"/>
        </w:rPr>
        <w:t>年底，中国汽车流通协会组织主机厂、经销商集团、</w:t>
      </w:r>
      <w:r>
        <w:rPr>
          <w:rFonts w:ascii="微软雅黑" w:eastAsia="微软雅黑" w:hAnsi="微软雅黑" w:cs="微软雅黑" w:hint="eastAsia"/>
          <w:color w:val="4D4F53"/>
          <w:spacing w:val="15"/>
          <w:sz w:val="24"/>
        </w:rPr>
        <w:t xml:space="preserve"> </w:t>
      </w:r>
      <w:r>
        <w:rPr>
          <w:rFonts w:ascii="微软雅黑" w:eastAsia="微软雅黑" w:hAnsi="微软雅黑" w:cs="微软雅黑" w:hint="eastAsia"/>
          <w:color w:val="4D4F53"/>
          <w:spacing w:val="15"/>
          <w:sz w:val="24"/>
        </w:rPr>
        <w:t>二手车商、评估机构、学术研究机构、数据研究机构等相关单位召开了机动车鉴定评估技术规范启动会议，并成立了《乘用车鉴定评估技术规范》起草工作组（以下简称“工作组”）。</w:t>
      </w:r>
      <w:r>
        <w:rPr>
          <w:rFonts w:ascii="微软雅黑" w:eastAsia="微软雅黑" w:hAnsi="微软雅黑" w:cs="微软雅黑" w:hint="eastAsia"/>
          <w:color w:val="4D4F53"/>
          <w:spacing w:val="15"/>
          <w:sz w:val="24"/>
        </w:rPr>
        <w:t xml:space="preserve"> </w:t>
      </w:r>
      <w:r w:rsidRPr="002A4FD6">
        <w:rPr>
          <w:rFonts w:ascii="微软雅黑" w:eastAsia="微软雅黑" w:hAnsi="微软雅黑" w:cs="微软雅黑" w:hint="eastAsia"/>
          <w:color w:val="4D4F53"/>
          <w:spacing w:val="15"/>
          <w:sz w:val="24"/>
        </w:rPr>
        <w:t xml:space="preserve">2019 </w:t>
      </w:r>
      <w:r w:rsidRPr="002A4FD6">
        <w:rPr>
          <w:rFonts w:ascii="微软雅黑" w:eastAsia="微软雅黑" w:hAnsi="微软雅黑" w:cs="微软雅黑" w:hint="eastAsia"/>
          <w:color w:val="4D4F53"/>
          <w:spacing w:val="15"/>
          <w:sz w:val="24"/>
        </w:rPr>
        <w:t>年</w:t>
      </w:r>
      <w:r w:rsidRPr="002A4FD6">
        <w:rPr>
          <w:rFonts w:ascii="微软雅黑" w:eastAsia="微软雅黑" w:hAnsi="微软雅黑" w:cs="微软雅黑" w:hint="eastAsia"/>
          <w:color w:val="4D4F53"/>
          <w:spacing w:val="15"/>
          <w:sz w:val="24"/>
        </w:rPr>
        <w:t xml:space="preserve"> </w:t>
      </w:r>
      <w:r w:rsidRPr="002A4FD6">
        <w:rPr>
          <w:rFonts w:ascii="微软雅黑" w:eastAsia="微软雅黑" w:hAnsi="微软雅黑" w:cs="微软雅黑"/>
          <w:color w:val="4D4F53"/>
          <w:spacing w:val="15"/>
          <w:sz w:val="24"/>
        </w:rPr>
        <w:t>8</w:t>
      </w:r>
      <w:r w:rsidRPr="002A4FD6">
        <w:rPr>
          <w:rFonts w:ascii="微软雅黑" w:eastAsia="微软雅黑" w:hAnsi="微软雅黑" w:cs="微软雅黑" w:hint="eastAsia"/>
          <w:color w:val="4D4F53"/>
          <w:spacing w:val="15"/>
          <w:sz w:val="24"/>
        </w:rPr>
        <w:t xml:space="preserve"> </w:t>
      </w:r>
      <w:r w:rsidRPr="002A4FD6">
        <w:rPr>
          <w:rFonts w:ascii="微软雅黑" w:eastAsia="微软雅黑" w:hAnsi="微软雅黑" w:cs="微软雅黑" w:hint="eastAsia"/>
          <w:color w:val="4D4F53"/>
          <w:spacing w:val="15"/>
          <w:sz w:val="24"/>
        </w:rPr>
        <w:t>月，</w:t>
      </w:r>
      <w:r>
        <w:rPr>
          <w:rFonts w:ascii="微软雅黑" w:eastAsia="微软雅黑" w:hAnsi="微软雅黑" w:cs="微软雅黑" w:hint="eastAsia"/>
          <w:color w:val="4D4F53"/>
          <w:spacing w:val="15"/>
          <w:sz w:val="24"/>
        </w:rPr>
        <w:t>工作组按照协会团体标准管理办法，进行团体标准立项。</w:t>
      </w:r>
      <w:r>
        <w:rPr>
          <w:rFonts w:ascii="微软雅黑" w:eastAsia="微软雅黑" w:hAnsi="微软雅黑" w:cs="微软雅黑" w:hint="eastAsia"/>
          <w:color w:val="4D4F53"/>
          <w:spacing w:val="15"/>
          <w:sz w:val="24"/>
        </w:rPr>
        <w:t xml:space="preserve"> </w:t>
      </w:r>
      <w:r>
        <w:rPr>
          <w:rFonts w:ascii="微软雅黑" w:eastAsia="微软雅黑" w:hAnsi="微软雅黑" w:cs="微软雅黑" w:hint="eastAsia"/>
          <w:color w:val="4D4F53"/>
          <w:spacing w:val="15"/>
          <w:sz w:val="24"/>
        </w:rPr>
        <w:t>本标准负责起草单位：中国汽车流通协会</w:t>
      </w:r>
    </w:p>
    <w:p w14:paraId="6AEA02B4" w14:textId="77777777" w:rsidR="00B75E33" w:rsidRDefault="002A4FD6">
      <w:pPr>
        <w:numPr>
          <w:ilvl w:val="0"/>
          <w:numId w:val="1"/>
        </w:numPr>
        <w:rPr>
          <w:rFonts w:ascii="微软雅黑" w:eastAsia="微软雅黑" w:hAnsi="微软雅黑" w:cs="微软雅黑"/>
          <w:b/>
          <w:bCs/>
          <w:sz w:val="24"/>
        </w:rPr>
      </w:pPr>
      <w:r>
        <w:rPr>
          <w:rFonts w:ascii="微软雅黑" w:eastAsia="微软雅黑" w:hAnsi="微软雅黑" w:cs="微软雅黑" w:hint="eastAsia"/>
          <w:b/>
          <w:bCs/>
          <w:sz w:val="24"/>
        </w:rPr>
        <w:lastRenderedPageBreak/>
        <w:t>本标准目的意义</w:t>
      </w:r>
    </w:p>
    <w:p w14:paraId="2E76A6C8" w14:textId="77777777" w:rsidR="00B75E33" w:rsidRDefault="002A4FD6">
      <w:pPr>
        <w:ind w:left="119" w:firstLineChars="200" w:firstLine="540"/>
        <w:rPr>
          <w:rFonts w:ascii="微软雅黑" w:eastAsia="微软雅黑" w:hAnsi="微软雅黑" w:cs="微软雅黑"/>
          <w:color w:val="4D4F53"/>
          <w:spacing w:val="15"/>
          <w:sz w:val="24"/>
        </w:rPr>
      </w:pPr>
      <w:r>
        <w:rPr>
          <w:rFonts w:ascii="微软雅黑" w:eastAsia="微软雅黑" w:hAnsi="微软雅黑" w:cs="微软雅黑" w:hint="eastAsia"/>
          <w:color w:val="4D4F53"/>
          <w:spacing w:val="15"/>
          <w:sz w:val="24"/>
        </w:rPr>
        <w:t>中国二手车交易量历年持续攀升，作</w:t>
      </w:r>
      <w:r>
        <w:rPr>
          <w:rFonts w:ascii="微软雅黑" w:eastAsia="微软雅黑" w:hAnsi="微软雅黑" w:cs="微软雅黑" w:hint="eastAsia"/>
          <w:color w:val="4D4F53"/>
          <w:spacing w:val="15"/>
          <w:sz w:val="24"/>
        </w:rPr>
        <w:t>为二手车交易的根本—车况透明，已经成了二手车交易的基础。</w:t>
      </w:r>
    </w:p>
    <w:p w14:paraId="18E91602" w14:textId="77777777" w:rsidR="00B75E33" w:rsidRDefault="002A4FD6">
      <w:pPr>
        <w:ind w:left="119" w:firstLineChars="200" w:firstLine="540"/>
        <w:rPr>
          <w:rFonts w:ascii="微软雅黑" w:eastAsia="微软雅黑" w:hAnsi="微软雅黑" w:cs="微软雅黑"/>
          <w:color w:val="4D4F53"/>
          <w:spacing w:val="15"/>
          <w:sz w:val="24"/>
        </w:rPr>
      </w:pPr>
      <w:r>
        <w:rPr>
          <w:rFonts w:ascii="微软雅黑" w:eastAsia="微软雅黑" w:hAnsi="微软雅黑" w:cs="微软雅黑" w:hint="eastAsia"/>
          <w:color w:val="4D4F53"/>
          <w:spacing w:val="15"/>
          <w:sz w:val="24"/>
        </w:rPr>
        <w:t>无论是二手车交易、司法鉴定、二手车出口等都离不开二手车车况的判定，目前通用的二手车车况标准为《二手车鉴定评估技术规范》（</w:t>
      </w:r>
      <w:r>
        <w:rPr>
          <w:rFonts w:ascii="微软雅黑" w:eastAsia="微软雅黑" w:hAnsi="微软雅黑" w:cs="微软雅黑" w:hint="eastAsia"/>
          <w:color w:val="4D4F53"/>
          <w:spacing w:val="15"/>
          <w:sz w:val="24"/>
        </w:rPr>
        <w:t>GB/T30323-2013</w:t>
      </w:r>
      <w:r>
        <w:rPr>
          <w:rFonts w:ascii="微软雅黑" w:eastAsia="微软雅黑" w:hAnsi="微软雅黑" w:cs="微软雅黑" w:hint="eastAsia"/>
          <w:color w:val="4D4F53"/>
          <w:spacing w:val="15"/>
          <w:sz w:val="24"/>
        </w:rPr>
        <w:t>）</w:t>
      </w:r>
      <w:r>
        <w:rPr>
          <w:rFonts w:ascii="微软雅黑" w:eastAsia="微软雅黑" w:hAnsi="微软雅黑" w:cs="微软雅黑" w:hint="eastAsia"/>
          <w:color w:val="4D4F53"/>
          <w:spacing w:val="15"/>
          <w:sz w:val="24"/>
        </w:rPr>
        <w:t>,</w:t>
      </w:r>
      <w:r>
        <w:rPr>
          <w:rFonts w:ascii="微软雅黑" w:eastAsia="微软雅黑" w:hAnsi="微软雅黑" w:cs="微软雅黑" w:hint="eastAsia"/>
          <w:color w:val="4D4F53"/>
          <w:spacing w:val="15"/>
          <w:sz w:val="24"/>
        </w:rPr>
        <w:t>但随着市场升级，车辆升级，消费者认知的提升，原标准以不能满足目前的消费需求及消费环境。</w:t>
      </w:r>
    </w:p>
    <w:p w14:paraId="40FE0BEA" w14:textId="77777777" w:rsidR="00B75E33" w:rsidRDefault="002A4FD6">
      <w:pPr>
        <w:ind w:left="119" w:firstLineChars="200" w:firstLine="540"/>
        <w:rPr>
          <w:rFonts w:ascii="微软雅黑" w:eastAsia="微软雅黑" w:hAnsi="微软雅黑" w:cs="微软雅黑"/>
          <w:color w:val="4D4F53"/>
          <w:spacing w:val="15"/>
          <w:sz w:val="24"/>
        </w:rPr>
      </w:pPr>
      <w:r>
        <w:rPr>
          <w:rFonts w:ascii="微软雅黑" w:eastAsia="微软雅黑" w:hAnsi="微软雅黑" w:cs="微软雅黑" w:hint="eastAsia"/>
          <w:color w:val="4D4F53"/>
          <w:spacing w:val="15"/>
          <w:sz w:val="24"/>
        </w:rPr>
        <w:t>为了更好的明示车况，服务有二手车交易需求方，提升二手车品质，精准描述车辆情况，故结合实际市场情况，对二手车现有标准进行完善，改进。改进后的标准可更好的推进涉及二手车车况部分的展示及交易。</w:t>
      </w:r>
    </w:p>
    <w:p w14:paraId="6D1BEAE5" w14:textId="77777777" w:rsidR="00B75E33" w:rsidRDefault="002A4FD6">
      <w:pPr>
        <w:numPr>
          <w:ilvl w:val="0"/>
          <w:numId w:val="1"/>
        </w:numPr>
        <w:rPr>
          <w:rFonts w:ascii="微软雅黑" w:eastAsia="微软雅黑" w:hAnsi="微软雅黑" w:cs="微软雅黑"/>
          <w:b/>
          <w:bCs/>
          <w:sz w:val="24"/>
        </w:rPr>
      </w:pPr>
      <w:r>
        <w:rPr>
          <w:rFonts w:ascii="微软雅黑" w:eastAsia="微软雅黑" w:hAnsi="微软雅黑" w:cs="微软雅黑" w:hint="eastAsia"/>
          <w:b/>
          <w:bCs/>
          <w:sz w:val="24"/>
        </w:rPr>
        <w:t>工作简要过程</w:t>
      </w:r>
    </w:p>
    <w:p w14:paraId="630F39B1" w14:textId="25D713AE" w:rsidR="00B75E33" w:rsidRDefault="002A4FD6">
      <w:pPr>
        <w:ind w:left="119" w:firstLineChars="200" w:firstLine="540"/>
        <w:rPr>
          <w:rFonts w:ascii="微软雅黑" w:eastAsia="微软雅黑" w:hAnsi="微软雅黑" w:cs="微软雅黑" w:hint="eastAsia"/>
          <w:color w:val="4D4F53"/>
          <w:spacing w:val="15"/>
          <w:sz w:val="24"/>
        </w:rPr>
      </w:pPr>
      <w:r w:rsidRPr="002A4FD6">
        <w:rPr>
          <w:rFonts w:ascii="微软雅黑" w:eastAsia="微软雅黑" w:hAnsi="微软雅黑" w:cs="微软雅黑" w:hint="eastAsia"/>
          <w:color w:val="4D4F53"/>
          <w:spacing w:val="15"/>
          <w:sz w:val="24"/>
        </w:rPr>
        <w:t>2019</w:t>
      </w:r>
      <w:r w:rsidRPr="002A4FD6">
        <w:rPr>
          <w:rFonts w:ascii="微软雅黑" w:eastAsia="微软雅黑" w:hAnsi="微软雅黑" w:cs="微软雅黑" w:hint="eastAsia"/>
          <w:color w:val="4D4F53"/>
          <w:spacing w:val="15"/>
          <w:sz w:val="24"/>
        </w:rPr>
        <w:t>年</w:t>
      </w:r>
      <w:r w:rsidRPr="002A4FD6">
        <w:rPr>
          <w:rFonts w:ascii="微软雅黑" w:eastAsia="微软雅黑" w:hAnsi="微软雅黑" w:cs="微软雅黑" w:hint="eastAsia"/>
          <w:color w:val="4D4F53"/>
          <w:spacing w:val="15"/>
          <w:sz w:val="24"/>
        </w:rPr>
        <w:t>9</w:t>
      </w:r>
      <w:r w:rsidRPr="002A4FD6">
        <w:rPr>
          <w:rFonts w:ascii="微软雅黑" w:eastAsia="微软雅黑" w:hAnsi="微软雅黑" w:cs="微软雅黑" w:hint="eastAsia"/>
          <w:color w:val="4D4F53"/>
          <w:spacing w:val="15"/>
          <w:sz w:val="24"/>
        </w:rPr>
        <w:t>月</w:t>
      </w:r>
      <w:r w:rsidR="00051D56" w:rsidRPr="002A4FD6">
        <w:rPr>
          <w:rFonts w:ascii="微软雅黑" w:eastAsia="微软雅黑" w:hAnsi="微软雅黑" w:cs="微软雅黑" w:hint="eastAsia"/>
          <w:color w:val="4D4F53"/>
          <w:spacing w:val="15"/>
          <w:sz w:val="24"/>
        </w:rPr>
        <w:t>，</w:t>
      </w:r>
      <w:r w:rsidRPr="002A4FD6">
        <w:rPr>
          <w:rFonts w:ascii="微软雅黑" w:eastAsia="微软雅黑" w:hAnsi="微软雅黑" w:cs="微软雅黑" w:hint="eastAsia"/>
          <w:color w:val="4D4F53"/>
          <w:spacing w:val="15"/>
          <w:sz w:val="24"/>
        </w:rPr>
        <w:t>召开</w:t>
      </w:r>
      <w:r w:rsidRPr="002A4FD6">
        <w:rPr>
          <w:rFonts w:ascii="微软雅黑" w:eastAsia="微软雅黑" w:hAnsi="微软雅黑" w:cs="微软雅黑" w:hint="eastAsia"/>
          <w:color w:val="4D4F53"/>
          <w:spacing w:val="15"/>
          <w:sz w:val="24"/>
        </w:rPr>
        <w:t>机动车鉴定评估技术规范启动会议</w:t>
      </w:r>
      <w:r w:rsidRPr="002A4FD6">
        <w:rPr>
          <w:rFonts w:ascii="微软雅黑" w:eastAsia="微软雅黑" w:hAnsi="微软雅黑" w:cs="微软雅黑" w:hint="eastAsia"/>
          <w:color w:val="4D4F53"/>
          <w:spacing w:val="15"/>
          <w:sz w:val="24"/>
        </w:rPr>
        <w:t>，并</w:t>
      </w:r>
      <w:r>
        <w:rPr>
          <w:rFonts w:ascii="微软雅黑" w:eastAsia="微软雅黑" w:hAnsi="微软雅黑" w:cs="微软雅黑" w:hint="eastAsia"/>
          <w:color w:val="4D4F53"/>
          <w:spacing w:val="15"/>
          <w:sz w:val="24"/>
        </w:rPr>
        <w:t>成立工作组。工作组成员：中国汽车流通协会、</w:t>
      </w:r>
      <w:r w:rsidR="00051D56">
        <w:rPr>
          <w:rFonts w:ascii="微软雅黑" w:eastAsia="微软雅黑" w:hAnsi="微软雅黑" w:cs="微软雅黑" w:hint="eastAsia"/>
          <w:color w:val="4D4F53"/>
          <w:spacing w:val="15"/>
          <w:sz w:val="24"/>
        </w:rPr>
        <w:t>中国汽车流通协会</w:t>
      </w:r>
      <w:r w:rsidR="00051D56">
        <w:rPr>
          <w:rFonts w:ascii="微软雅黑" w:eastAsia="微软雅黑" w:hAnsi="微软雅黑" w:cs="微软雅黑" w:hint="eastAsia"/>
          <w:color w:val="4D4F53"/>
          <w:spacing w:val="15"/>
          <w:sz w:val="24"/>
        </w:rPr>
        <w:t>评估师分会，</w:t>
      </w:r>
      <w:r w:rsidR="00051D56">
        <w:rPr>
          <w:rFonts w:ascii="微软雅黑" w:eastAsia="微软雅黑" w:hAnsi="微软雅黑" w:cs="微软雅黑" w:hint="eastAsia"/>
          <w:color w:val="4D4F53"/>
          <w:spacing w:val="15"/>
          <w:sz w:val="24"/>
        </w:rPr>
        <w:t>中国汽车流通协会</w:t>
      </w:r>
      <w:r w:rsidR="00051D56">
        <w:rPr>
          <w:rFonts w:ascii="微软雅黑" w:eastAsia="微软雅黑" w:hAnsi="微软雅黑" w:cs="微软雅黑" w:hint="eastAsia"/>
          <w:color w:val="4D4F53"/>
          <w:spacing w:val="15"/>
          <w:sz w:val="24"/>
        </w:rPr>
        <w:t>“行”认证办公室</w:t>
      </w:r>
      <w:r w:rsidR="00051D56">
        <w:rPr>
          <w:rFonts w:ascii="微软雅黑" w:eastAsia="微软雅黑" w:hAnsi="微软雅黑" w:cs="微软雅黑" w:hint="eastAsia"/>
          <w:color w:val="4D4F53"/>
          <w:spacing w:val="15"/>
          <w:sz w:val="24"/>
        </w:rPr>
        <w:t>，</w:t>
      </w:r>
      <w:r>
        <w:rPr>
          <w:rFonts w:ascii="微软雅黑" w:eastAsia="微软雅黑" w:hAnsi="微软雅黑" w:cs="微软雅黑" w:hint="eastAsia"/>
          <w:color w:val="4D4F53"/>
          <w:spacing w:val="15"/>
          <w:sz w:val="24"/>
        </w:rPr>
        <w:t>北京理工大学、</w:t>
      </w:r>
      <w:r w:rsidR="00051D56">
        <w:rPr>
          <w:rFonts w:ascii="微软雅黑" w:eastAsia="微软雅黑" w:hAnsi="微软雅黑" w:cs="微软雅黑" w:hint="eastAsia"/>
          <w:color w:val="4D4F53"/>
          <w:spacing w:val="15"/>
          <w:sz w:val="24"/>
        </w:rPr>
        <w:t>中车检</w:t>
      </w:r>
      <w:r w:rsidR="00051D56">
        <w:rPr>
          <w:rFonts w:ascii="微软雅黑" w:eastAsia="微软雅黑" w:hAnsi="微软雅黑" w:cs="微软雅黑" w:hint="eastAsia"/>
          <w:color w:val="4D4F53"/>
          <w:spacing w:val="15"/>
          <w:sz w:val="24"/>
        </w:rPr>
        <w:t>、查博士、</w:t>
      </w:r>
      <w:r>
        <w:rPr>
          <w:rFonts w:ascii="微软雅黑" w:eastAsia="微软雅黑" w:hAnsi="微软雅黑" w:cs="微软雅黑" w:hint="eastAsia"/>
          <w:color w:val="4D4F53"/>
          <w:spacing w:val="15"/>
          <w:sz w:val="24"/>
        </w:rPr>
        <w:t>车易拍、优车库、花乡旧机动车市场，北京市汽车修理五厂</w:t>
      </w:r>
      <w:r w:rsidR="00051D56">
        <w:rPr>
          <w:rFonts w:ascii="微软雅黑" w:eastAsia="微软雅黑" w:hAnsi="微软雅黑" w:cs="微软雅黑" w:hint="eastAsia"/>
          <w:color w:val="4D4F53"/>
          <w:spacing w:val="15"/>
          <w:sz w:val="24"/>
        </w:rPr>
        <w:t>等鉴定评估行业相关单位；</w:t>
      </w:r>
    </w:p>
    <w:p w14:paraId="5A2527B9" w14:textId="0FF93762" w:rsidR="00B75E33" w:rsidRDefault="002A4FD6">
      <w:pPr>
        <w:ind w:left="119" w:firstLineChars="200" w:firstLine="540"/>
        <w:rPr>
          <w:rFonts w:ascii="微软雅黑" w:eastAsia="微软雅黑" w:hAnsi="微软雅黑" w:cs="微软雅黑"/>
          <w:color w:val="4D4F53"/>
          <w:spacing w:val="15"/>
          <w:sz w:val="24"/>
        </w:rPr>
      </w:pPr>
      <w:r>
        <w:rPr>
          <w:rFonts w:ascii="微软雅黑" w:eastAsia="微软雅黑" w:hAnsi="微软雅黑" w:cs="微软雅黑" w:hint="eastAsia"/>
          <w:color w:val="4D4F53"/>
          <w:spacing w:val="15"/>
          <w:sz w:val="24"/>
        </w:rPr>
        <w:t>2019</w:t>
      </w:r>
      <w:r>
        <w:rPr>
          <w:rFonts w:ascii="微软雅黑" w:eastAsia="微软雅黑" w:hAnsi="微软雅黑" w:cs="微软雅黑" w:hint="eastAsia"/>
          <w:color w:val="4D4F53"/>
          <w:spacing w:val="15"/>
          <w:sz w:val="24"/>
        </w:rPr>
        <w:t>年</w:t>
      </w:r>
      <w:r w:rsidR="00051D56">
        <w:rPr>
          <w:rFonts w:ascii="微软雅黑" w:eastAsia="微软雅黑" w:hAnsi="微软雅黑" w:cs="微软雅黑" w:hint="eastAsia"/>
          <w:color w:val="4D4F53"/>
          <w:spacing w:val="15"/>
          <w:sz w:val="24"/>
        </w:rPr>
        <w:t>1</w:t>
      </w:r>
      <w:r w:rsidR="00051D56">
        <w:rPr>
          <w:rFonts w:ascii="微软雅黑" w:eastAsia="微软雅黑" w:hAnsi="微软雅黑" w:cs="微软雅黑"/>
          <w:color w:val="4D4F53"/>
          <w:spacing w:val="15"/>
          <w:sz w:val="24"/>
        </w:rPr>
        <w:t>0</w:t>
      </w:r>
      <w:r w:rsidR="00051D56">
        <w:rPr>
          <w:rFonts w:ascii="微软雅黑" w:eastAsia="微软雅黑" w:hAnsi="微软雅黑" w:cs="微软雅黑" w:hint="eastAsia"/>
          <w:color w:val="4D4F53"/>
          <w:spacing w:val="15"/>
          <w:sz w:val="24"/>
        </w:rPr>
        <w:t>月，工作组走访企业，</w:t>
      </w:r>
      <w:r>
        <w:rPr>
          <w:rFonts w:ascii="微软雅黑" w:eastAsia="微软雅黑" w:hAnsi="微软雅黑" w:cs="微软雅黑" w:hint="eastAsia"/>
          <w:color w:val="4D4F53"/>
          <w:spacing w:val="15"/>
          <w:sz w:val="24"/>
        </w:rPr>
        <w:t>开展立项调研工作，为标准的进一步编写收集各方意见和参考依据</w:t>
      </w:r>
      <w:r w:rsidR="00051D56">
        <w:rPr>
          <w:rFonts w:ascii="微软雅黑" w:eastAsia="微软雅黑" w:hAnsi="微软雅黑" w:cs="微软雅黑" w:hint="eastAsia"/>
          <w:color w:val="4D4F53"/>
          <w:spacing w:val="15"/>
          <w:sz w:val="24"/>
        </w:rPr>
        <w:t>；</w:t>
      </w:r>
    </w:p>
    <w:p w14:paraId="5E71B7AD" w14:textId="16D4B4AD" w:rsidR="00B75E33" w:rsidRDefault="002A4FD6">
      <w:pPr>
        <w:ind w:left="119" w:firstLineChars="200" w:firstLine="540"/>
        <w:rPr>
          <w:rFonts w:ascii="微软雅黑" w:eastAsia="微软雅黑" w:hAnsi="微软雅黑" w:cs="微软雅黑"/>
          <w:color w:val="4D4F53"/>
          <w:spacing w:val="15"/>
          <w:sz w:val="24"/>
        </w:rPr>
      </w:pPr>
      <w:r>
        <w:rPr>
          <w:rFonts w:ascii="微软雅黑" w:eastAsia="微软雅黑" w:hAnsi="微软雅黑" w:cs="微软雅黑" w:hint="eastAsia"/>
          <w:color w:val="4D4F53"/>
          <w:spacing w:val="15"/>
          <w:sz w:val="24"/>
        </w:rPr>
        <w:t>2020</w:t>
      </w:r>
      <w:r>
        <w:rPr>
          <w:rFonts w:ascii="微软雅黑" w:eastAsia="微软雅黑" w:hAnsi="微软雅黑" w:cs="微软雅黑" w:hint="eastAsia"/>
          <w:color w:val="4D4F53"/>
          <w:spacing w:val="15"/>
          <w:sz w:val="24"/>
        </w:rPr>
        <w:t>年</w:t>
      </w:r>
      <w:r>
        <w:rPr>
          <w:rFonts w:ascii="微软雅黑" w:eastAsia="微软雅黑" w:hAnsi="微软雅黑" w:cs="微软雅黑" w:hint="eastAsia"/>
          <w:color w:val="4D4F53"/>
          <w:spacing w:val="15"/>
          <w:sz w:val="24"/>
        </w:rPr>
        <w:t>1</w:t>
      </w:r>
      <w:r>
        <w:rPr>
          <w:rFonts w:ascii="微软雅黑" w:eastAsia="微软雅黑" w:hAnsi="微软雅黑" w:cs="微软雅黑" w:hint="eastAsia"/>
          <w:color w:val="4D4F53"/>
          <w:spacing w:val="15"/>
          <w:sz w:val="24"/>
        </w:rPr>
        <w:t>月</w:t>
      </w:r>
      <w:r>
        <w:rPr>
          <w:rFonts w:ascii="微软雅黑" w:eastAsia="微软雅黑" w:hAnsi="微软雅黑" w:cs="微软雅黑" w:hint="eastAsia"/>
          <w:color w:val="4D4F53"/>
          <w:spacing w:val="15"/>
          <w:sz w:val="24"/>
        </w:rPr>
        <w:t>-4</w:t>
      </w:r>
      <w:r>
        <w:rPr>
          <w:rFonts w:ascii="微软雅黑" w:eastAsia="微软雅黑" w:hAnsi="微软雅黑" w:cs="微软雅黑" w:hint="eastAsia"/>
          <w:color w:val="4D4F53"/>
          <w:spacing w:val="15"/>
          <w:sz w:val="24"/>
        </w:rPr>
        <w:t>月，</w:t>
      </w:r>
      <w:r w:rsidR="00051D56">
        <w:rPr>
          <w:rFonts w:ascii="微软雅黑" w:eastAsia="微软雅黑" w:hAnsi="微软雅黑" w:cs="微软雅黑" w:hint="eastAsia"/>
          <w:color w:val="4D4F53"/>
          <w:spacing w:val="15"/>
          <w:sz w:val="24"/>
        </w:rPr>
        <w:t>工作组</w:t>
      </w:r>
      <w:r>
        <w:rPr>
          <w:rFonts w:ascii="微软雅黑" w:eastAsia="微软雅黑" w:hAnsi="微软雅黑" w:cs="微软雅黑" w:hint="eastAsia"/>
          <w:color w:val="4D4F53"/>
          <w:spacing w:val="15"/>
          <w:sz w:val="24"/>
        </w:rPr>
        <w:t>分工编写了标准草案。标准起草参照了</w:t>
      </w:r>
      <w:r>
        <w:rPr>
          <w:rFonts w:ascii="微软雅黑" w:eastAsia="微软雅黑" w:hAnsi="微软雅黑" w:cs="微软雅黑" w:hint="eastAsia"/>
          <w:color w:val="4D4F53"/>
          <w:spacing w:val="15"/>
          <w:sz w:val="24"/>
        </w:rPr>
        <w:t xml:space="preserve"> GB 7258</w:t>
      </w:r>
      <w:r>
        <w:rPr>
          <w:rFonts w:ascii="微软雅黑" w:eastAsia="微软雅黑" w:hAnsi="微软雅黑" w:cs="微软雅黑" w:hint="eastAsia"/>
          <w:color w:val="4D4F53"/>
          <w:spacing w:val="15"/>
          <w:sz w:val="24"/>
        </w:rPr>
        <w:t>《机动</w:t>
      </w:r>
      <w:r>
        <w:rPr>
          <w:rFonts w:ascii="微软雅黑" w:eastAsia="微软雅黑" w:hAnsi="微软雅黑" w:cs="微软雅黑" w:hint="eastAsia"/>
          <w:color w:val="4D4F53"/>
          <w:spacing w:val="15"/>
          <w:sz w:val="24"/>
        </w:rPr>
        <w:t xml:space="preserve"> </w:t>
      </w:r>
      <w:r>
        <w:rPr>
          <w:rFonts w:ascii="微软雅黑" w:eastAsia="微软雅黑" w:hAnsi="微软雅黑" w:cs="微软雅黑" w:hint="eastAsia"/>
          <w:color w:val="4D4F53"/>
          <w:spacing w:val="15"/>
          <w:sz w:val="24"/>
        </w:rPr>
        <w:t>车运行安全技术条件》、</w:t>
      </w:r>
      <w:r>
        <w:rPr>
          <w:rFonts w:ascii="微软雅黑" w:eastAsia="微软雅黑" w:hAnsi="微软雅黑" w:cs="微软雅黑" w:hint="eastAsia"/>
          <w:color w:val="4D4F53"/>
          <w:spacing w:val="15"/>
          <w:sz w:val="24"/>
        </w:rPr>
        <w:t>GB/T 30323</w:t>
      </w:r>
      <w:r>
        <w:rPr>
          <w:rFonts w:ascii="微软雅黑" w:eastAsia="微软雅黑" w:hAnsi="微软雅黑" w:cs="微软雅黑" w:hint="eastAsia"/>
          <w:color w:val="4D4F53"/>
          <w:spacing w:val="15"/>
          <w:sz w:val="24"/>
        </w:rPr>
        <w:t>《二手车鉴定评估技术规范》、</w:t>
      </w:r>
      <w:r>
        <w:rPr>
          <w:rFonts w:ascii="微软雅黑" w:eastAsia="微软雅黑" w:hAnsi="微软雅黑" w:cs="微软雅黑" w:hint="eastAsia"/>
          <w:color w:val="4D4F53"/>
          <w:spacing w:val="15"/>
          <w:sz w:val="24"/>
        </w:rPr>
        <w:t xml:space="preserve">GB/T 3730.1 </w:t>
      </w:r>
      <w:r>
        <w:rPr>
          <w:rFonts w:ascii="微软雅黑" w:eastAsia="微软雅黑" w:hAnsi="微软雅黑" w:cs="微软雅黑" w:hint="eastAsia"/>
          <w:color w:val="4D4F53"/>
          <w:spacing w:val="15"/>
          <w:sz w:val="24"/>
        </w:rPr>
        <w:t>《汽车和挂车类型的术语和定义》</w:t>
      </w:r>
      <w:r w:rsidR="00051D56">
        <w:rPr>
          <w:rFonts w:ascii="微软雅黑" w:eastAsia="微软雅黑" w:hAnsi="微软雅黑" w:cs="微软雅黑" w:hint="eastAsia"/>
          <w:color w:val="4D4F53"/>
          <w:spacing w:val="15"/>
          <w:sz w:val="24"/>
        </w:rPr>
        <w:t>；</w:t>
      </w:r>
    </w:p>
    <w:p w14:paraId="4BA04F06" w14:textId="1E1C4750" w:rsidR="00B75E33" w:rsidRDefault="002A4FD6">
      <w:pPr>
        <w:ind w:left="119" w:firstLineChars="200" w:firstLine="540"/>
        <w:rPr>
          <w:rFonts w:ascii="微软雅黑" w:eastAsia="微软雅黑" w:hAnsi="微软雅黑" w:cs="微软雅黑" w:hint="eastAsia"/>
          <w:color w:val="4D4F53"/>
          <w:spacing w:val="15"/>
          <w:sz w:val="24"/>
        </w:rPr>
      </w:pPr>
      <w:r>
        <w:rPr>
          <w:rFonts w:ascii="微软雅黑" w:eastAsia="微软雅黑" w:hAnsi="微软雅黑" w:cs="微软雅黑" w:hint="eastAsia"/>
          <w:color w:val="4D4F53"/>
          <w:spacing w:val="15"/>
          <w:sz w:val="24"/>
        </w:rPr>
        <w:lastRenderedPageBreak/>
        <w:t>2020</w:t>
      </w:r>
      <w:r>
        <w:rPr>
          <w:rFonts w:ascii="微软雅黑" w:eastAsia="微软雅黑" w:hAnsi="微软雅黑" w:cs="微软雅黑" w:hint="eastAsia"/>
          <w:color w:val="4D4F53"/>
          <w:spacing w:val="15"/>
          <w:sz w:val="24"/>
        </w:rPr>
        <w:t>年</w:t>
      </w:r>
      <w:r>
        <w:rPr>
          <w:rFonts w:ascii="微软雅黑" w:eastAsia="微软雅黑" w:hAnsi="微软雅黑" w:cs="微软雅黑" w:hint="eastAsia"/>
          <w:color w:val="4D4F53"/>
          <w:spacing w:val="15"/>
          <w:sz w:val="24"/>
        </w:rPr>
        <w:t>5</w:t>
      </w:r>
      <w:r>
        <w:rPr>
          <w:rFonts w:ascii="微软雅黑" w:eastAsia="微软雅黑" w:hAnsi="微软雅黑" w:cs="微软雅黑" w:hint="eastAsia"/>
          <w:color w:val="4D4F53"/>
          <w:spacing w:val="15"/>
          <w:sz w:val="24"/>
        </w:rPr>
        <w:t>月</w:t>
      </w:r>
      <w:r>
        <w:rPr>
          <w:rFonts w:ascii="微软雅黑" w:eastAsia="微软雅黑" w:hAnsi="微软雅黑" w:cs="微软雅黑" w:hint="eastAsia"/>
          <w:color w:val="4D4F53"/>
          <w:spacing w:val="15"/>
          <w:sz w:val="24"/>
        </w:rPr>
        <w:t>-</w:t>
      </w:r>
      <w:r w:rsidR="00051D56">
        <w:rPr>
          <w:rFonts w:ascii="微软雅黑" w:eastAsia="微软雅黑" w:hAnsi="微软雅黑" w:cs="微软雅黑"/>
          <w:color w:val="4D4F53"/>
          <w:spacing w:val="15"/>
          <w:sz w:val="24"/>
        </w:rPr>
        <w:t>7</w:t>
      </w:r>
      <w:r>
        <w:rPr>
          <w:rFonts w:ascii="微软雅黑" w:eastAsia="微软雅黑" w:hAnsi="微软雅黑" w:cs="微软雅黑" w:hint="eastAsia"/>
          <w:color w:val="4D4F53"/>
          <w:spacing w:val="15"/>
          <w:sz w:val="24"/>
        </w:rPr>
        <w:t>月，</w:t>
      </w:r>
      <w:r w:rsidR="00051D56">
        <w:rPr>
          <w:rFonts w:ascii="微软雅黑" w:eastAsia="微软雅黑" w:hAnsi="微软雅黑" w:cs="微软雅黑" w:hint="eastAsia"/>
          <w:color w:val="4D4F53"/>
          <w:spacing w:val="15"/>
          <w:sz w:val="24"/>
        </w:rPr>
        <w:t>就初步标准草案，向行业内相关2</w:t>
      </w:r>
      <w:r w:rsidR="00051D56">
        <w:rPr>
          <w:rFonts w:ascii="微软雅黑" w:eastAsia="微软雅黑" w:hAnsi="微软雅黑" w:cs="微软雅黑"/>
          <w:color w:val="4D4F53"/>
          <w:spacing w:val="15"/>
          <w:sz w:val="24"/>
        </w:rPr>
        <w:t>0</w:t>
      </w:r>
      <w:r w:rsidR="00051D56">
        <w:rPr>
          <w:rFonts w:ascii="微软雅黑" w:eastAsia="微软雅黑" w:hAnsi="微软雅黑" w:cs="微软雅黑" w:hint="eastAsia"/>
          <w:color w:val="4D4F53"/>
          <w:spacing w:val="15"/>
          <w:sz w:val="24"/>
        </w:rPr>
        <w:t>余家企业进行意见征集，企业范围覆盖二手车各</w:t>
      </w:r>
      <w:r>
        <w:rPr>
          <w:rFonts w:ascii="微软雅黑" w:eastAsia="微软雅黑" w:hAnsi="微软雅黑" w:cs="微软雅黑" w:hint="eastAsia"/>
          <w:color w:val="4D4F53"/>
          <w:spacing w:val="15"/>
          <w:sz w:val="24"/>
        </w:rPr>
        <w:t>细分</w:t>
      </w:r>
      <w:r w:rsidR="00051D56">
        <w:rPr>
          <w:rFonts w:ascii="微软雅黑" w:eastAsia="微软雅黑" w:hAnsi="微软雅黑" w:cs="微软雅黑" w:hint="eastAsia"/>
          <w:color w:val="4D4F53"/>
          <w:spacing w:val="15"/>
          <w:sz w:val="24"/>
        </w:rPr>
        <w:t>领域，包括主机厂，经销商集团，二手车电商平台，鉴定评估机构，二手车独立经销商</w:t>
      </w:r>
      <w:r>
        <w:rPr>
          <w:rFonts w:ascii="微软雅黑" w:eastAsia="微软雅黑" w:hAnsi="微软雅黑" w:cs="微软雅黑" w:hint="eastAsia"/>
          <w:color w:val="4D4F53"/>
          <w:spacing w:val="15"/>
          <w:sz w:val="24"/>
        </w:rPr>
        <w:t>，二手车鉴定评估培训机构等</w:t>
      </w:r>
      <w:r w:rsidR="00051D56">
        <w:rPr>
          <w:rFonts w:ascii="微软雅黑" w:eastAsia="微软雅黑" w:hAnsi="微软雅黑" w:cs="微软雅黑" w:hint="eastAsia"/>
          <w:color w:val="4D4F53"/>
          <w:spacing w:val="15"/>
          <w:sz w:val="24"/>
        </w:rPr>
        <w:t>；</w:t>
      </w:r>
    </w:p>
    <w:p w14:paraId="60047796" w14:textId="5F3282A5" w:rsidR="00B75E33" w:rsidRDefault="002A4FD6">
      <w:pPr>
        <w:ind w:left="119" w:firstLineChars="200" w:firstLine="540"/>
        <w:rPr>
          <w:rFonts w:ascii="微软雅黑" w:eastAsia="微软雅黑" w:hAnsi="微软雅黑" w:cs="微软雅黑"/>
          <w:color w:val="4D4F53"/>
          <w:spacing w:val="15"/>
          <w:sz w:val="24"/>
        </w:rPr>
      </w:pPr>
      <w:r>
        <w:rPr>
          <w:rFonts w:ascii="微软雅黑" w:eastAsia="微软雅黑" w:hAnsi="微软雅黑" w:cs="微软雅黑" w:hint="eastAsia"/>
          <w:color w:val="4D4F53"/>
          <w:spacing w:val="15"/>
          <w:sz w:val="24"/>
        </w:rPr>
        <w:t>2020</w:t>
      </w:r>
      <w:r>
        <w:rPr>
          <w:rFonts w:ascii="微软雅黑" w:eastAsia="微软雅黑" w:hAnsi="微软雅黑" w:cs="微软雅黑" w:hint="eastAsia"/>
          <w:color w:val="4D4F53"/>
          <w:spacing w:val="15"/>
          <w:sz w:val="24"/>
        </w:rPr>
        <w:t>年</w:t>
      </w:r>
      <w:r>
        <w:rPr>
          <w:rFonts w:ascii="微软雅黑" w:eastAsia="微软雅黑" w:hAnsi="微软雅黑" w:cs="微软雅黑"/>
          <w:color w:val="4D4F53"/>
          <w:spacing w:val="15"/>
          <w:sz w:val="24"/>
        </w:rPr>
        <w:t>8</w:t>
      </w:r>
      <w:r>
        <w:rPr>
          <w:rFonts w:ascii="微软雅黑" w:eastAsia="微软雅黑" w:hAnsi="微软雅黑" w:cs="微软雅黑" w:hint="eastAsia"/>
          <w:color w:val="4D4F53"/>
          <w:spacing w:val="15"/>
          <w:sz w:val="24"/>
        </w:rPr>
        <w:t>月，</w:t>
      </w:r>
      <w:r w:rsidR="00051D56">
        <w:rPr>
          <w:rFonts w:ascii="微软雅黑" w:eastAsia="微软雅黑" w:hAnsi="微软雅黑" w:cs="微软雅黑" w:hint="eastAsia"/>
          <w:color w:val="4D4F53"/>
          <w:spacing w:val="15"/>
          <w:sz w:val="24"/>
        </w:rPr>
        <w:t>根据企业反馈的修改意见，工作组对</w:t>
      </w:r>
      <w:r>
        <w:rPr>
          <w:rFonts w:ascii="微软雅黑" w:eastAsia="微软雅黑" w:hAnsi="微软雅黑" w:cs="微软雅黑" w:hint="eastAsia"/>
          <w:color w:val="4D4F53"/>
          <w:spacing w:val="15"/>
          <w:sz w:val="24"/>
        </w:rPr>
        <w:t>草案</w:t>
      </w:r>
      <w:r w:rsidR="00051D56">
        <w:rPr>
          <w:rFonts w:ascii="微软雅黑" w:eastAsia="微软雅黑" w:hAnsi="微软雅黑" w:cs="微软雅黑" w:hint="eastAsia"/>
          <w:color w:val="4D4F53"/>
          <w:spacing w:val="15"/>
          <w:sz w:val="24"/>
        </w:rPr>
        <w:t>进行</w:t>
      </w:r>
      <w:r>
        <w:rPr>
          <w:rFonts w:ascii="微软雅黑" w:eastAsia="微软雅黑" w:hAnsi="微软雅黑" w:cs="微软雅黑" w:hint="eastAsia"/>
          <w:color w:val="4D4F53"/>
          <w:spacing w:val="15"/>
          <w:sz w:val="24"/>
        </w:rPr>
        <w:t>讨论汇总，形成《规范》征求意见稿；</w:t>
      </w:r>
    </w:p>
    <w:p w14:paraId="14943E3B" w14:textId="15D47A56" w:rsidR="002A4FD6" w:rsidRPr="002A4FD6" w:rsidRDefault="002A4FD6" w:rsidP="002A4FD6">
      <w:pPr>
        <w:ind w:left="119" w:firstLineChars="200" w:firstLine="540"/>
        <w:rPr>
          <w:rFonts w:ascii="微软雅黑" w:eastAsia="微软雅黑" w:hAnsi="微软雅黑" w:cs="微软雅黑"/>
          <w:color w:val="4D4F53"/>
          <w:spacing w:val="15"/>
          <w:sz w:val="24"/>
        </w:rPr>
      </w:pPr>
      <w:r>
        <w:rPr>
          <w:rFonts w:ascii="微软雅黑" w:eastAsia="微软雅黑" w:hAnsi="微软雅黑" w:cs="微软雅黑" w:hint="eastAsia"/>
          <w:color w:val="4D4F53"/>
          <w:spacing w:val="15"/>
          <w:sz w:val="24"/>
        </w:rPr>
        <w:t>2020年</w:t>
      </w:r>
      <w:r>
        <w:rPr>
          <w:rFonts w:ascii="微软雅黑" w:eastAsia="微软雅黑" w:hAnsi="微软雅黑" w:cs="微软雅黑"/>
          <w:color w:val="4D4F53"/>
          <w:spacing w:val="15"/>
          <w:sz w:val="24"/>
        </w:rPr>
        <w:t>9</w:t>
      </w:r>
      <w:r>
        <w:rPr>
          <w:rFonts w:ascii="微软雅黑" w:eastAsia="微软雅黑" w:hAnsi="微软雅黑" w:cs="微软雅黑" w:hint="eastAsia"/>
          <w:color w:val="4D4F53"/>
          <w:spacing w:val="15"/>
          <w:sz w:val="24"/>
        </w:rPr>
        <w:t>月，</w:t>
      </w:r>
      <w:r w:rsidRPr="002A4FD6">
        <w:rPr>
          <w:rFonts w:ascii="微软雅黑" w:eastAsia="微软雅黑" w:hAnsi="微软雅黑" w:cs="微软雅黑" w:hint="eastAsia"/>
          <w:color w:val="4D4F53"/>
          <w:spacing w:val="15"/>
          <w:sz w:val="24"/>
        </w:rPr>
        <w:t xml:space="preserve">《规范》征求意见稿在协会网站公示征求意见， 并完成意见修改。 </w:t>
      </w:r>
    </w:p>
    <w:p w14:paraId="1624249E" w14:textId="4FDC76F3" w:rsidR="002A4FD6" w:rsidRPr="002A4FD6" w:rsidRDefault="002A4FD6" w:rsidP="002A4FD6">
      <w:pPr>
        <w:ind w:left="119" w:firstLineChars="200" w:firstLine="540"/>
        <w:rPr>
          <w:rFonts w:ascii="微软雅黑" w:eastAsia="微软雅黑" w:hAnsi="微软雅黑" w:cs="微软雅黑"/>
          <w:color w:val="4D4F53"/>
          <w:spacing w:val="15"/>
          <w:sz w:val="24"/>
        </w:rPr>
      </w:pPr>
      <w:r w:rsidRPr="002A4FD6">
        <w:rPr>
          <w:rFonts w:ascii="微软雅黑" w:eastAsia="微软雅黑" w:hAnsi="微软雅黑" w:cs="微软雅黑" w:hint="eastAsia"/>
          <w:color w:val="4D4F53"/>
          <w:spacing w:val="15"/>
          <w:sz w:val="24"/>
        </w:rPr>
        <w:t xml:space="preserve">计划 </w:t>
      </w:r>
      <w:r w:rsidRPr="002A4FD6">
        <w:rPr>
          <w:rFonts w:ascii="微软雅黑" w:eastAsia="微软雅黑" w:hAnsi="微软雅黑" w:cs="微软雅黑"/>
          <w:color w:val="4D4F53"/>
          <w:spacing w:val="15"/>
          <w:sz w:val="24"/>
        </w:rPr>
        <w:t xml:space="preserve">2020 </w:t>
      </w:r>
      <w:r w:rsidRPr="002A4FD6">
        <w:rPr>
          <w:rFonts w:ascii="微软雅黑" w:eastAsia="微软雅黑" w:hAnsi="微软雅黑" w:cs="微软雅黑" w:hint="eastAsia"/>
          <w:color w:val="4D4F53"/>
          <w:spacing w:val="15"/>
          <w:sz w:val="24"/>
        </w:rPr>
        <w:t xml:space="preserve">年 </w:t>
      </w:r>
      <w:r w:rsidRPr="002A4FD6">
        <w:rPr>
          <w:rFonts w:ascii="微软雅黑" w:eastAsia="微软雅黑" w:hAnsi="微软雅黑" w:cs="微软雅黑"/>
          <w:color w:val="4D4F53"/>
          <w:spacing w:val="15"/>
          <w:sz w:val="24"/>
        </w:rPr>
        <w:t>10</w:t>
      </w:r>
      <w:r w:rsidRPr="002A4FD6">
        <w:rPr>
          <w:rFonts w:ascii="微软雅黑" w:eastAsia="微软雅黑" w:hAnsi="微软雅黑" w:cs="微软雅黑"/>
          <w:color w:val="4D4F53"/>
          <w:spacing w:val="15"/>
          <w:sz w:val="24"/>
        </w:rPr>
        <w:t xml:space="preserve"> </w:t>
      </w:r>
      <w:r w:rsidRPr="002A4FD6">
        <w:rPr>
          <w:rFonts w:ascii="微软雅黑" w:eastAsia="微软雅黑" w:hAnsi="微软雅黑" w:cs="微软雅黑" w:hint="eastAsia"/>
          <w:color w:val="4D4F53"/>
          <w:spacing w:val="15"/>
          <w:sz w:val="24"/>
        </w:rPr>
        <w:t xml:space="preserve">月，按照规定程序送审。 </w:t>
      </w:r>
    </w:p>
    <w:p w14:paraId="266CB09A" w14:textId="57CC3080" w:rsidR="00B75E33" w:rsidRDefault="002A4FD6">
      <w:pPr>
        <w:numPr>
          <w:ilvl w:val="0"/>
          <w:numId w:val="1"/>
        </w:numPr>
        <w:rPr>
          <w:rFonts w:ascii="微软雅黑" w:eastAsia="微软雅黑" w:hAnsi="微软雅黑" w:cs="微软雅黑"/>
          <w:b/>
          <w:bCs/>
          <w:sz w:val="24"/>
        </w:rPr>
      </w:pPr>
      <w:r>
        <w:rPr>
          <w:rFonts w:ascii="微软雅黑" w:eastAsia="微软雅黑" w:hAnsi="微软雅黑" w:cs="微软雅黑" w:hint="eastAsia"/>
          <w:b/>
          <w:bCs/>
          <w:sz w:val="24"/>
        </w:rPr>
        <w:t>标准的编制原则和依据</w:t>
      </w:r>
    </w:p>
    <w:p w14:paraId="32BFC822" w14:textId="77777777" w:rsidR="00B75E33" w:rsidRDefault="002A4FD6">
      <w:pPr>
        <w:numPr>
          <w:ilvl w:val="0"/>
          <w:numId w:val="2"/>
        </w:numPr>
        <w:ind w:left="119" w:firstLineChars="200" w:firstLine="540"/>
        <w:rPr>
          <w:rFonts w:ascii="微软雅黑" w:eastAsia="微软雅黑" w:hAnsi="微软雅黑" w:cs="微软雅黑"/>
          <w:color w:val="4D4F53"/>
          <w:spacing w:val="15"/>
          <w:sz w:val="24"/>
        </w:rPr>
      </w:pPr>
      <w:r>
        <w:rPr>
          <w:rFonts w:ascii="微软雅黑" w:eastAsia="微软雅黑" w:hAnsi="微软雅黑" w:cs="微软雅黑" w:hint="eastAsia"/>
          <w:color w:val="4D4F53"/>
          <w:spacing w:val="15"/>
          <w:sz w:val="24"/>
        </w:rPr>
        <w:t>标准的编写依据</w:t>
      </w:r>
      <w:r>
        <w:rPr>
          <w:rFonts w:ascii="微软雅黑" w:eastAsia="微软雅黑" w:hAnsi="微软雅黑" w:cs="微软雅黑" w:hint="eastAsia"/>
          <w:color w:val="4D4F53"/>
          <w:spacing w:val="15"/>
          <w:sz w:val="24"/>
        </w:rPr>
        <w:t xml:space="preserve"> </w:t>
      </w:r>
    </w:p>
    <w:p w14:paraId="026D7F12" w14:textId="77777777" w:rsidR="00B75E33" w:rsidRDefault="002A4FD6">
      <w:pPr>
        <w:ind w:leftChars="200" w:left="420"/>
        <w:rPr>
          <w:rFonts w:ascii="微软雅黑" w:eastAsia="微软雅黑" w:hAnsi="微软雅黑" w:cs="微软雅黑"/>
          <w:color w:val="4D4F53"/>
          <w:spacing w:val="15"/>
          <w:sz w:val="24"/>
        </w:rPr>
      </w:pPr>
      <w:r>
        <w:rPr>
          <w:rFonts w:ascii="微软雅黑" w:eastAsia="微软雅黑" w:hAnsi="微软雅黑" w:cs="微软雅黑" w:hint="eastAsia"/>
          <w:color w:val="4D4F53"/>
          <w:spacing w:val="15"/>
          <w:sz w:val="24"/>
        </w:rPr>
        <w:t>依据国家标准</w:t>
      </w:r>
      <w:r>
        <w:rPr>
          <w:rFonts w:ascii="微软雅黑" w:eastAsia="微软雅黑" w:hAnsi="微软雅黑" w:cs="微软雅黑" w:hint="eastAsia"/>
          <w:color w:val="4D4F53"/>
          <w:spacing w:val="15"/>
          <w:sz w:val="24"/>
        </w:rPr>
        <w:t>GB/T 1.1-2009</w:t>
      </w:r>
      <w:r>
        <w:rPr>
          <w:rFonts w:ascii="微软雅黑" w:eastAsia="微软雅黑" w:hAnsi="微软雅黑" w:cs="微软雅黑" w:hint="eastAsia"/>
          <w:color w:val="4D4F53"/>
          <w:spacing w:val="15"/>
          <w:sz w:val="24"/>
        </w:rPr>
        <w:t>《标准化工作导则</w:t>
      </w:r>
      <w:r>
        <w:rPr>
          <w:rFonts w:ascii="微软雅黑" w:eastAsia="微软雅黑" w:hAnsi="微软雅黑" w:cs="微软雅黑" w:hint="eastAsia"/>
          <w:color w:val="4D4F53"/>
          <w:spacing w:val="15"/>
          <w:sz w:val="24"/>
        </w:rPr>
        <w:t xml:space="preserve"> </w:t>
      </w:r>
      <w:r>
        <w:rPr>
          <w:rFonts w:ascii="微软雅黑" w:eastAsia="微软雅黑" w:hAnsi="微软雅黑" w:cs="微软雅黑" w:hint="eastAsia"/>
          <w:color w:val="4D4F53"/>
          <w:spacing w:val="15"/>
          <w:sz w:val="24"/>
        </w:rPr>
        <w:t>第</w:t>
      </w:r>
      <w:r>
        <w:rPr>
          <w:rFonts w:ascii="微软雅黑" w:eastAsia="微软雅黑" w:hAnsi="微软雅黑" w:cs="微软雅黑" w:hint="eastAsia"/>
          <w:color w:val="4D4F53"/>
          <w:spacing w:val="15"/>
          <w:sz w:val="24"/>
        </w:rPr>
        <w:t>1</w:t>
      </w:r>
      <w:r>
        <w:rPr>
          <w:rFonts w:ascii="微软雅黑" w:eastAsia="微软雅黑" w:hAnsi="微软雅黑" w:cs="微软雅黑" w:hint="eastAsia"/>
          <w:color w:val="4D4F53"/>
          <w:spacing w:val="15"/>
          <w:sz w:val="24"/>
        </w:rPr>
        <w:t>部分：标准的结构和编</w:t>
      </w:r>
      <w:r>
        <w:rPr>
          <w:rFonts w:ascii="微软雅黑" w:eastAsia="微软雅黑" w:hAnsi="微软雅黑" w:cs="微软雅黑" w:hint="eastAsia"/>
          <w:color w:val="4D4F53"/>
          <w:spacing w:val="15"/>
          <w:sz w:val="24"/>
        </w:rPr>
        <w:t xml:space="preserve"> </w:t>
      </w:r>
      <w:r>
        <w:rPr>
          <w:rFonts w:ascii="微软雅黑" w:eastAsia="微软雅黑" w:hAnsi="微软雅黑" w:cs="微软雅黑" w:hint="eastAsia"/>
          <w:color w:val="4D4F53"/>
          <w:spacing w:val="15"/>
          <w:sz w:val="24"/>
        </w:rPr>
        <w:t>写》的规定。</w:t>
      </w:r>
      <w:r>
        <w:rPr>
          <w:rFonts w:ascii="微软雅黑" w:eastAsia="微软雅黑" w:hAnsi="微软雅黑" w:cs="微软雅黑" w:hint="eastAsia"/>
          <w:color w:val="4D4F53"/>
          <w:spacing w:val="15"/>
          <w:sz w:val="24"/>
        </w:rPr>
        <w:t xml:space="preserve"> </w:t>
      </w:r>
    </w:p>
    <w:p w14:paraId="3DB08A4A" w14:textId="77777777" w:rsidR="00B75E33" w:rsidRDefault="002A4FD6">
      <w:pPr>
        <w:numPr>
          <w:ilvl w:val="0"/>
          <w:numId w:val="2"/>
        </w:numPr>
        <w:ind w:left="119" w:firstLineChars="200" w:firstLine="540"/>
        <w:rPr>
          <w:rFonts w:ascii="微软雅黑" w:eastAsia="微软雅黑" w:hAnsi="微软雅黑" w:cs="微软雅黑"/>
          <w:color w:val="4D4F53"/>
          <w:spacing w:val="15"/>
          <w:sz w:val="24"/>
        </w:rPr>
      </w:pPr>
      <w:r>
        <w:rPr>
          <w:rFonts w:ascii="微软雅黑" w:eastAsia="微软雅黑" w:hAnsi="微软雅黑" w:cs="微软雅黑" w:hint="eastAsia"/>
          <w:color w:val="4D4F53"/>
          <w:spacing w:val="15"/>
          <w:sz w:val="24"/>
        </w:rPr>
        <w:t>《规范》的确定原则和依据</w:t>
      </w:r>
    </w:p>
    <w:p w14:paraId="38B60DEE" w14:textId="77777777" w:rsidR="00B75E33" w:rsidRDefault="002A4FD6">
      <w:pPr>
        <w:ind w:leftChars="200" w:left="420"/>
        <w:rPr>
          <w:rFonts w:ascii="微软雅黑" w:eastAsia="微软雅黑" w:hAnsi="微软雅黑" w:cs="微软雅黑"/>
          <w:color w:val="4D4F53"/>
          <w:spacing w:val="15"/>
          <w:sz w:val="24"/>
        </w:rPr>
      </w:pPr>
      <w:r>
        <w:rPr>
          <w:rFonts w:ascii="微软雅黑" w:eastAsia="微软雅黑" w:hAnsi="微软雅黑" w:cs="微软雅黑" w:hint="eastAsia"/>
          <w:color w:val="4D4F53"/>
          <w:spacing w:val="15"/>
          <w:sz w:val="24"/>
        </w:rPr>
        <w:t>本着标准的科学性、适用性、符合市场规律原则并在尊重二手车发展实际的前提下遵循合法、公正、公平、诚信的原则。</w:t>
      </w:r>
      <w:r>
        <w:rPr>
          <w:rFonts w:ascii="微软雅黑" w:eastAsia="微软雅黑" w:hAnsi="微软雅黑" w:cs="微软雅黑" w:hint="eastAsia"/>
          <w:color w:val="4D4F53"/>
          <w:spacing w:val="15"/>
          <w:sz w:val="24"/>
        </w:rPr>
        <w:t xml:space="preserve"> </w:t>
      </w:r>
      <w:r>
        <w:rPr>
          <w:rFonts w:ascii="微软雅黑" w:eastAsia="微软雅黑" w:hAnsi="微软雅黑" w:cs="微软雅黑" w:hint="eastAsia"/>
          <w:color w:val="4D4F53"/>
          <w:spacing w:val="15"/>
          <w:sz w:val="24"/>
        </w:rPr>
        <w:t>《规范》在起草过程中对车辆数据、经验例举等方式进行反复论证，在参考相关国家标准和行业标准的基础上编制本标准。</w:t>
      </w:r>
    </w:p>
    <w:p w14:paraId="3B413429" w14:textId="77777777" w:rsidR="00B75E33" w:rsidRDefault="002A4FD6">
      <w:pPr>
        <w:numPr>
          <w:ilvl w:val="0"/>
          <w:numId w:val="1"/>
        </w:numPr>
        <w:rPr>
          <w:rFonts w:ascii="微软雅黑" w:eastAsia="微软雅黑" w:hAnsi="微软雅黑" w:cs="微软雅黑"/>
          <w:b/>
          <w:bCs/>
          <w:sz w:val="24"/>
        </w:rPr>
      </w:pPr>
      <w:r>
        <w:rPr>
          <w:rFonts w:ascii="微软雅黑" w:eastAsia="微软雅黑" w:hAnsi="微软雅黑" w:cs="微软雅黑" w:hint="eastAsia"/>
          <w:b/>
          <w:bCs/>
          <w:sz w:val="24"/>
        </w:rPr>
        <w:t xml:space="preserve"> </w:t>
      </w:r>
      <w:r>
        <w:rPr>
          <w:rFonts w:ascii="微软雅黑" w:eastAsia="微软雅黑" w:hAnsi="微软雅黑" w:cs="微软雅黑" w:hint="eastAsia"/>
          <w:b/>
          <w:bCs/>
          <w:sz w:val="24"/>
        </w:rPr>
        <w:t>标准的主要内容</w:t>
      </w:r>
    </w:p>
    <w:p w14:paraId="4F7AD46C" w14:textId="77777777" w:rsidR="00B75E33" w:rsidRDefault="002A4FD6">
      <w:pPr>
        <w:ind w:leftChars="200" w:left="420"/>
        <w:rPr>
          <w:rFonts w:ascii="微软雅黑" w:eastAsia="微软雅黑" w:hAnsi="微软雅黑" w:cs="微软雅黑"/>
          <w:color w:val="4D4F53"/>
          <w:spacing w:val="15"/>
          <w:sz w:val="24"/>
        </w:rPr>
      </w:pPr>
      <w:r>
        <w:rPr>
          <w:rFonts w:ascii="微软雅黑" w:eastAsia="微软雅黑" w:hAnsi="微软雅黑" w:cs="微软雅黑" w:hint="eastAsia"/>
          <w:color w:val="4D4F53"/>
          <w:spacing w:val="15"/>
          <w:sz w:val="24"/>
        </w:rPr>
        <w:t>第</w:t>
      </w:r>
      <w:r>
        <w:rPr>
          <w:rFonts w:ascii="微软雅黑" w:eastAsia="微软雅黑" w:hAnsi="微软雅黑" w:cs="微软雅黑" w:hint="eastAsia"/>
          <w:color w:val="4D4F53"/>
          <w:spacing w:val="15"/>
          <w:sz w:val="24"/>
        </w:rPr>
        <w:t>3</w:t>
      </w:r>
      <w:r>
        <w:rPr>
          <w:rFonts w:ascii="微软雅黑" w:eastAsia="微软雅黑" w:hAnsi="微软雅黑" w:cs="微软雅黑" w:hint="eastAsia"/>
          <w:color w:val="4D4F53"/>
          <w:spacing w:val="15"/>
          <w:sz w:val="24"/>
        </w:rPr>
        <w:t>章</w:t>
      </w:r>
      <w:r>
        <w:rPr>
          <w:rFonts w:ascii="微软雅黑" w:eastAsia="微软雅黑" w:hAnsi="微软雅黑" w:cs="微软雅黑" w:hint="eastAsia"/>
          <w:color w:val="4D4F53"/>
          <w:spacing w:val="15"/>
          <w:sz w:val="24"/>
        </w:rPr>
        <w:t xml:space="preserve"> </w:t>
      </w:r>
      <w:r>
        <w:rPr>
          <w:rFonts w:ascii="微软雅黑" w:eastAsia="微软雅黑" w:hAnsi="微软雅黑" w:cs="微软雅黑" w:hint="eastAsia"/>
          <w:color w:val="4D4F53"/>
          <w:spacing w:val="15"/>
          <w:sz w:val="24"/>
        </w:rPr>
        <w:t>术语和定义，第</w:t>
      </w:r>
      <w:r>
        <w:rPr>
          <w:rFonts w:ascii="微软雅黑" w:eastAsia="微软雅黑" w:hAnsi="微软雅黑" w:cs="微软雅黑" w:hint="eastAsia"/>
          <w:color w:val="4D4F53"/>
          <w:spacing w:val="15"/>
          <w:sz w:val="24"/>
        </w:rPr>
        <w:t>4</w:t>
      </w:r>
      <w:r>
        <w:rPr>
          <w:rFonts w:ascii="微软雅黑" w:eastAsia="微软雅黑" w:hAnsi="微软雅黑" w:cs="微软雅黑" w:hint="eastAsia"/>
          <w:color w:val="4D4F53"/>
          <w:spacing w:val="15"/>
          <w:sz w:val="24"/>
        </w:rPr>
        <w:t>章</w:t>
      </w:r>
      <w:r>
        <w:rPr>
          <w:rFonts w:ascii="微软雅黑" w:eastAsia="微软雅黑" w:hAnsi="微软雅黑" w:cs="微软雅黑" w:hint="eastAsia"/>
          <w:color w:val="4D4F53"/>
          <w:spacing w:val="15"/>
          <w:sz w:val="24"/>
        </w:rPr>
        <w:t xml:space="preserve"> </w:t>
      </w:r>
      <w:r>
        <w:rPr>
          <w:rFonts w:ascii="微软雅黑" w:eastAsia="微软雅黑" w:hAnsi="微软雅黑" w:cs="微软雅黑" w:hint="eastAsia"/>
          <w:color w:val="4D4F53"/>
          <w:spacing w:val="15"/>
          <w:sz w:val="24"/>
        </w:rPr>
        <w:t>机动车鉴定评估机构条件和</w:t>
      </w:r>
      <w:r>
        <w:rPr>
          <w:rFonts w:ascii="微软雅黑" w:eastAsia="微软雅黑" w:hAnsi="微软雅黑" w:cs="微软雅黑" w:hint="eastAsia"/>
          <w:color w:val="4D4F53"/>
          <w:spacing w:val="15"/>
          <w:sz w:val="24"/>
        </w:rPr>
        <w:t>要求，第</w:t>
      </w:r>
      <w:r>
        <w:rPr>
          <w:rFonts w:ascii="微软雅黑" w:eastAsia="微软雅黑" w:hAnsi="微软雅黑" w:cs="微软雅黑" w:hint="eastAsia"/>
          <w:color w:val="4D4F53"/>
          <w:spacing w:val="15"/>
          <w:sz w:val="24"/>
        </w:rPr>
        <w:t>5</w:t>
      </w:r>
      <w:r>
        <w:rPr>
          <w:rFonts w:ascii="微软雅黑" w:eastAsia="微软雅黑" w:hAnsi="微软雅黑" w:cs="微软雅黑" w:hint="eastAsia"/>
          <w:color w:val="4D4F53"/>
          <w:spacing w:val="15"/>
          <w:sz w:val="24"/>
        </w:rPr>
        <w:t>章</w:t>
      </w:r>
      <w:r>
        <w:rPr>
          <w:rFonts w:ascii="微软雅黑" w:eastAsia="微软雅黑" w:hAnsi="微软雅黑" w:cs="微软雅黑" w:hint="eastAsia"/>
          <w:color w:val="4D4F53"/>
          <w:spacing w:val="15"/>
          <w:sz w:val="24"/>
        </w:rPr>
        <w:t xml:space="preserve"> </w:t>
      </w:r>
      <w:r>
        <w:rPr>
          <w:rFonts w:ascii="微软雅黑" w:eastAsia="微软雅黑" w:hAnsi="微软雅黑" w:cs="微软雅黑" w:hint="eastAsia"/>
          <w:color w:val="4D4F53"/>
          <w:spacing w:val="15"/>
          <w:sz w:val="24"/>
        </w:rPr>
        <w:t>机动车鉴定评估程序，第</w:t>
      </w:r>
      <w:r>
        <w:rPr>
          <w:rFonts w:ascii="微软雅黑" w:eastAsia="微软雅黑" w:hAnsi="微软雅黑" w:cs="微软雅黑" w:hint="eastAsia"/>
          <w:color w:val="4D4F53"/>
          <w:spacing w:val="15"/>
          <w:sz w:val="24"/>
        </w:rPr>
        <w:t>6</w:t>
      </w:r>
      <w:r>
        <w:rPr>
          <w:rFonts w:ascii="微软雅黑" w:eastAsia="微软雅黑" w:hAnsi="微软雅黑" w:cs="微软雅黑" w:hint="eastAsia"/>
          <w:color w:val="4D4F53"/>
          <w:spacing w:val="15"/>
          <w:sz w:val="24"/>
        </w:rPr>
        <w:t>章</w:t>
      </w:r>
      <w:r>
        <w:rPr>
          <w:rFonts w:ascii="微软雅黑" w:eastAsia="微软雅黑" w:hAnsi="微软雅黑" w:cs="微软雅黑" w:hint="eastAsia"/>
          <w:color w:val="4D4F53"/>
          <w:spacing w:val="15"/>
          <w:sz w:val="24"/>
        </w:rPr>
        <w:t xml:space="preserve"> </w:t>
      </w:r>
      <w:r>
        <w:rPr>
          <w:rFonts w:ascii="微软雅黑" w:eastAsia="微软雅黑" w:hAnsi="微软雅黑" w:cs="微软雅黑" w:hint="eastAsia"/>
          <w:color w:val="4D4F53"/>
          <w:spacing w:val="15"/>
          <w:sz w:val="24"/>
        </w:rPr>
        <w:t>机动车鉴定评估机构经营管理。</w:t>
      </w:r>
    </w:p>
    <w:p w14:paraId="363410AC" w14:textId="77777777" w:rsidR="00B75E33" w:rsidRDefault="002A4FD6">
      <w:pPr>
        <w:numPr>
          <w:ilvl w:val="0"/>
          <w:numId w:val="1"/>
        </w:numPr>
        <w:rPr>
          <w:rFonts w:ascii="微软雅黑" w:eastAsia="微软雅黑" w:hAnsi="微软雅黑" w:cs="微软雅黑"/>
          <w:b/>
          <w:bCs/>
          <w:sz w:val="24"/>
        </w:rPr>
      </w:pPr>
      <w:r>
        <w:rPr>
          <w:rFonts w:ascii="微软雅黑" w:eastAsia="微软雅黑" w:hAnsi="微软雅黑" w:cs="微软雅黑" w:hint="eastAsia"/>
          <w:b/>
          <w:bCs/>
          <w:sz w:val="24"/>
        </w:rPr>
        <w:t xml:space="preserve"> </w:t>
      </w:r>
      <w:r>
        <w:rPr>
          <w:rFonts w:ascii="微软雅黑" w:eastAsia="微软雅黑" w:hAnsi="微软雅黑" w:cs="微软雅黑" w:hint="eastAsia"/>
          <w:b/>
          <w:bCs/>
          <w:sz w:val="24"/>
        </w:rPr>
        <w:t>国内外情况和标准性质的建议说明</w:t>
      </w:r>
    </w:p>
    <w:p w14:paraId="06705D5F" w14:textId="77777777" w:rsidR="00B75E33" w:rsidRDefault="002A4FD6">
      <w:pPr>
        <w:ind w:left="119" w:firstLineChars="200" w:firstLine="540"/>
        <w:rPr>
          <w:rFonts w:ascii="微软雅黑" w:eastAsia="微软雅黑" w:hAnsi="微软雅黑" w:cs="微软雅黑"/>
          <w:color w:val="4D4F53"/>
          <w:spacing w:val="15"/>
          <w:sz w:val="24"/>
        </w:rPr>
      </w:pPr>
      <w:r>
        <w:rPr>
          <w:rFonts w:ascii="微软雅黑" w:eastAsia="微软雅黑" w:hAnsi="微软雅黑" w:cs="微软雅黑" w:hint="eastAsia"/>
          <w:color w:val="4D4F53"/>
          <w:spacing w:val="15"/>
          <w:sz w:val="24"/>
        </w:rPr>
        <w:lastRenderedPageBreak/>
        <w:t>该标准项目没有对应的国际标准，也没有直接相关的国家或行业标准，制定</w:t>
      </w:r>
      <w:r>
        <w:rPr>
          <w:rFonts w:ascii="微软雅黑" w:eastAsia="微软雅黑" w:hAnsi="微软雅黑" w:cs="微软雅黑" w:hint="eastAsia"/>
          <w:color w:val="4D4F53"/>
          <w:spacing w:val="15"/>
          <w:sz w:val="24"/>
        </w:rPr>
        <w:t xml:space="preserve"> </w:t>
      </w:r>
      <w:r>
        <w:rPr>
          <w:rFonts w:ascii="微软雅黑" w:eastAsia="微软雅黑" w:hAnsi="微软雅黑" w:cs="微软雅黑" w:hint="eastAsia"/>
          <w:color w:val="4D4F53"/>
          <w:spacing w:val="15"/>
          <w:sz w:val="24"/>
        </w:rPr>
        <w:t>过程中将参考已有的与汽车有关的技术标准和其他领域的规范性标准。</w:t>
      </w:r>
    </w:p>
    <w:p w14:paraId="1FBAB28C" w14:textId="77777777" w:rsidR="00B75E33" w:rsidRDefault="002A4FD6">
      <w:pPr>
        <w:ind w:left="119" w:firstLineChars="200" w:firstLine="540"/>
        <w:rPr>
          <w:rFonts w:ascii="微软雅黑" w:eastAsia="微软雅黑" w:hAnsi="微软雅黑" w:cs="微软雅黑"/>
          <w:color w:val="4D4F53"/>
          <w:spacing w:val="15"/>
          <w:sz w:val="24"/>
        </w:rPr>
      </w:pPr>
      <w:r>
        <w:rPr>
          <w:rFonts w:ascii="微软雅黑" w:eastAsia="微软雅黑" w:hAnsi="微软雅黑" w:cs="微软雅黑" w:hint="eastAsia"/>
          <w:color w:val="4D4F53"/>
          <w:spacing w:val="15"/>
          <w:sz w:val="24"/>
        </w:rPr>
        <w:t>本标准参照《二手车鉴定评估技术规范》（</w:t>
      </w:r>
      <w:r>
        <w:rPr>
          <w:rFonts w:ascii="微软雅黑" w:eastAsia="微软雅黑" w:hAnsi="微软雅黑" w:cs="微软雅黑" w:hint="eastAsia"/>
          <w:color w:val="4D4F53"/>
          <w:spacing w:val="15"/>
          <w:sz w:val="24"/>
        </w:rPr>
        <w:t>GB/T30323-2013</w:t>
      </w:r>
      <w:r>
        <w:rPr>
          <w:rFonts w:ascii="微软雅黑" w:eastAsia="微软雅黑" w:hAnsi="微软雅黑" w:cs="微软雅黑" w:hint="eastAsia"/>
          <w:color w:val="4D4F53"/>
          <w:spacing w:val="15"/>
          <w:sz w:val="24"/>
        </w:rPr>
        <w:t>）制定，根据目前市场情况，行业需求，完善并改进。</w:t>
      </w:r>
    </w:p>
    <w:p w14:paraId="58605EB4" w14:textId="77777777" w:rsidR="00B75E33" w:rsidRDefault="002A4FD6">
      <w:pPr>
        <w:ind w:left="119" w:firstLineChars="200" w:firstLine="540"/>
        <w:rPr>
          <w:rFonts w:ascii="微软雅黑" w:eastAsia="微软雅黑" w:hAnsi="微软雅黑" w:cs="微软雅黑"/>
          <w:color w:val="4D4F53"/>
          <w:spacing w:val="15"/>
          <w:sz w:val="24"/>
        </w:rPr>
      </w:pPr>
      <w:r>
        <w:rPr>
          <w:rFonts w:ascii="微软雅黑" w:eastAsia="微软雅黑" w:hAnsi="微软雅黑" w:cs="微软雅黑" w:hint="eastAsia"/>
          <w:color w:val="4D4F53"/>
          <w:spacing w:val="15"/>
          <w:sz w:val="24"/>
        </w:rPr>
        <w:t>在本标准制定计划的技术内容中，暂无知识产权问题。</w:t>
      </w:r>
      <w:r>
        <w:rPr>
          <w:rFonts w:ascii="微软雅黑" w:eastAsia="微软雅黑" w:hAnsi="微软雅黑" w:cs="微软雅黑" w:hint="eastAsia"/>
          <w:color w:val="4D4F53"/>
          <w:spacing w:val="15"/>
          <w:sz w:val="24"/>
        </w:rPr>
        <w:t xml:space="preserve"> </w:t>
      </w:r>
    </w:p>
    <w:p w14:paraId="041E01ED" w14:textId="77777777" w:rsidR="00B75E33" w:rsidRDefault="002A4FD6">
      <w:pPr>
        <w:ind w:left="119" w:firstLineChars="200" w:firstLine="540"/>
        <w:rPr>
          <w:rFonts w:ascii="微软雅黑" w:eastAsia="微软雅黑" w:hAnsi="微软雅黑" w:cs="微软雅黑"/>
          <w:color w:val="4D4F53"/>
          <w:spacing w:val="15"/>
          <w:sz w:val="24"/>
        </w:rPr>
      </w:pPr>
      <w:r>
        <w:rPr>
          <w:rFonts w:ascii="微软雅黑" w:eastAsia="微软雅黑" w:hAnsi="微软雅黑" w:cs="微软雅黑" w:hint="eastAsia"/>
          <w:color w:val="4D4F53"/>
          <w:spacing w:val="15"/>
          <w:sz w:val="24"/>
        </w:rPr>
        <w:t>该标准性质建议为推荐性团体标准。</w:t>
      </w:r>
    </w:p>
    <w:p w14:paraId="0E3C8F1B" w14:textId="77777777" w:rsidR="00B75E33" w:rsidRDefault="002A4FD6">
      <w:pPr>
        <w:numPr>
          <w:ilvl w:val="0"/>
          <w:numId w:val="1"/>
        </w:numPr>
        <w:rPr>
          <w:rFonts w:ascii="微软雅黑" w:eastAsia="微软雅黑" w:hAnsi="微软雅黑" w:cs="微软雅黑"/>
          <w:b/>
          <w:bCs/>
          <w:sz w:val="24"/>
        </w:rPr>
      </w:pPr>
      <w:r>
        <w:rPr>
          <w:rFonts w:ascii="微软雅黑" w:eastAsia="微软雅黑" w:hAnsi="微软雅黑" w:cs="微软雅黑" w:hint="eastAsia"/>
          <w:b/>
          <w:bCs/>
          <w:sz w:val="24"/>
        </w:rPr>
        <w:t>与现行法律、法规和政策及有关基础和相关标准的协调性</w:t>
      </w:r>
    </w:p>
    <w:p w14:paraId="444AC684" w14:textId="77777777" w:rsidR="00B75E33" w:rsidRDefault="002A4FD6">
      <w:pPr>
        <w:ind w:left="119" w:firstLineChars="200" w:firstLine="540"/>
        <w:rPr>
          <w:rFonts w:ascii="微软雅黑" w:eastAsia="微软雅黑" w:hAnsi="微软雅黑" w:cs="微软雅黑"/>
          <w:color w:val="4D4F53"/>
          <w:spacing w:val="15"/>
          <w:sz w:val="24"/>
        </w:rPr>
      </w:pPr>
      <w:r>
        <w:rPr>
          <w:rFonts w:ascii="微软雅黑" w:eastAsia="微软雅黑" w:hAnsi="微软雅黑" w:cs="微软雅黑" w:hint="eastAsia"/>
          <w:color w:val="4D4F53"/>
          <w:spacing w:val="15"/>
          <w:sz w:val="24"/>
        </w:rPr>
        <w:t>本标准与我国现行法律、法规及相关标准尽可能协调一致。</w:t>
      </w:r>
      <w:r>
        <w:rPr>
          <w:rFonts w:ascii="微软雅黑" w:eastAsia="微软雅黑" w:hAnsi="微软雅黑" w:cs="微软雅黑" w:hint="eastAsia"/>
          <w:color w:val="4D4F53"/>
          <w:spacing w:val="15"/>
          <w:sz w:val="24"/>
        </w:rPr>
        <w:t xml:space="preserve"> </w:t>
      </w:r>
    </w:p>
    <w:p w14:paraId="03AE8947" w14:textId="77777777" w:rsidR="00B75E33" w:rsidRDefault="002A4FD6">
      <w:pPr>
        <w:ind w:left="119" w:firstLineChars="200" w:firstLine="540"/>
        <w:rPr>
          <w:rFonts w:ascii="微软雅黑" w:eastAsia="微软雅黑" w:hAnsi="微软雅黑" w:cs="微软雅黑"/>
          <w:color w:val="4D4F53"/>
          <w:spacing w:val="15"/>
          <w:sz w:val="24"/>
        </w:rPr>
      </w:pPr>
      <w:r>
        <w:rPr>
          <w:rFonts w:ascii="微软雅黑" w:eastAsia="微软雅黑" w:hAnsi="微软雅黑" w:cs="微软雅黑" w:hint="eastAsia"/>
          <w:color w:val="4D4F53"/>
          <w:spacing w:val="15"/>
          <w:sz w:val="24"/>
        </w:rPr>
        <w:t>作为汽车流通领域，涉及到国家层面和主管部门层面的法律、法规文件较多，</w:t>
      </w:r>
      <w:r>
        <w:rPr>
          <w:rFonts w:ascii="微软雅黑" w:eastAsia="微软雅黑" w:hAnsi="微软雅黑" w:cs="微软雅黑" w:hint="eastAsia"/>
          <w:color w:val="4D4F53"/>
          <w:spacing w:val="15"/>
          <w:sz w:val="24"/>
        </w:rPr>
        <w:t xml:space="preserve"> </w:t>
      </w:r>
      <w:r>
        <w:rPr>
          <w:rFonts w:ascii="微软雅黑" w:eastAsia="微软雅黑" w:hAnsi="微软雅黑" w:cs="微软雅黑" w:hint="eastAsia"/>
          <w:color w:val="4D4F53"/>
          <w:spacing w:val="15"/>
          <w:sz w:val="24"/>
        </w:rPr>
        <w:t>其中包括并不限于《中华人民共和国道路交通安全法》、《中华人民共和国道路</w:t>
      </w:r>
      <w:r>
        <w:rPr>
          <w:rFonts w:ascii="微软雅黑" w:eastAsia="微软雅黑" w:hAnsi="微软雅黑" w:cs="微软雅黑" w:hint="eastAsia"/>
          <w:color w:val="4D4F53"/>
          <w:spacing w:val="15"/>
          <w:sz w:val="24"/>
        </w:rPr>
        <w:t xml:space="preserve"> </w:t>
      </w:r>
      <w:r>
        <w:rPr>
          <w:rFonts w:ascii="微软雅黑" w:eastAsia="微软雅黑" w:hAnsi="微软雅黑" w:cs="微软雅黑" w:hint="eastAsia"/>
          <w:color w:val="4D4F53"/>
          <w:spacing w:val="15"/>
          <w:sz w:val="24"/>
        </w:rPr>
        <w:t>交通安全法实施条例》、《二手车流通管理办法》、《二手车交易规范》、《机</w:t>
      </w:r>
      <w:r>
        <w:rPr>
          <w:rFonts w:ascii="微软雅黑" w:eastAsia="微软雅黑" w:hAnsi="微软雅黑" w:cs="微软雅黑" w:hint="eastAsia"/>
          <w:color w:val="4D4F53"/>
          <w:spacing w:val="15"/>
          <w:sz w:val="24"/>
        </w:rPr>
        <w:t xml:space="preserve"> </w:t>
      </w:r>
      <w:r>
        <w:rPr>
          <w:rFonts w:ascii="微软雅黑" w:eastAsia="微软雅黑" w:hAnsi="微软雅黑" w:cs="微软雅黑" w:hint="eastAsia"/>
          <w:color w:val="4D4F53"/>
          <w:spacing w:val="15"/>
          <w:sz w:val="24"/>
        </w:rPr>
        <w:t>动车登记规定》等，标准内容尽可能与这些文件协调一致。</w:t>
      </w:r>
    </w:p>
    <w:p w14:paraId="59D51BAB" w14:textId="77777777" w:rsidR="00B75E33" w:rsidRDefault="002A4FD6">
      <w:pPr>
        <w:numPr>
          <w:ilvl w:val="0"/>
          <w:numId w:val="1"/>
        </w:numPr>
        <w:rPr>
          <w:rFonts w:ascii="微软雅黑" w:eastAsia="微软雅黑" w:hAnsi="微软雅黑" w:cs="微软雅黑"/>
          <w:b/>
          <w:bCs/>
          <w:sz w:val="24"/>
        </w:rPr>
      </w:pPr>
      <w:r>
        <w:rPr>
          <w:rFonts w:ascii="微软雅黑" w:eastAsia="微软雅黑" w:hAnsi="微软雅黑" w:cs="微软雅黑" w:hint="eastAsia"/>
          <w:b/>
          <w:bCs/>
          <w:sz w:val="24"/>
        </w:rPr>
        <w:t>贯彻标准措施建议（包括技术措施、组织措施和过渡办法等）</w:t>
      </w:r>
    </w:p>
    <w:p w14:paraId="5F9355C5" w14:textId="77777777" w:rsidR="00B75E33" w:rsidRDefault="002A4FD6">
      <w:pPr>
        <w:ind w:left="119" w:firstLineChars="200" w:firstLine="540"/>
        <w:rPr>
          <w:rFonts w:ascii="微软雅黑" w:eastAsia="微软雅黑" w:hAnsi="微软雅黑" w:cs="微软雅黑"/>
          <w:color w:val="4D4F53"/>
          <w:spacing w:val="15"/>
          <w:sz w:val="24"/>
        </w:rPr>
      </w:pPr>
      <w:r>
        <w:rPr>
          <w:rFonts w:ascii="微软雅黑" w:eastAsia="微软雅黑" w:hAnsi="微软雅黑" w:cs="微软雅黑" w:hint="eastAsia"/>
          <w:color w:val="4D4F53"/>
          <w:spacing w:val="15"/>
          <w:sz w:val="24"/>
        </w:rPr>
        <w:t>标准发布实施后，宜由中国汽车流通协会在全国范围内组织贯标，召开标准宣贯和培训班，通过会议、网站加大标准宣传力度及执行力度。</w:t>
      </w:r>
    </w:p>
    <w:p w14:paraId="324E60ED" w14:textId="77777777" w:rsidR="00B75E33" w:rsidRDefault="002A4FD6">
      <w:pPr>
        <w:ind w:left="119" w:firstLineChars="200" w:firstLine="540"/>
        <w:rPr>
          <w:rFonts w:ascii="微软雅黑" w:eastAsia="微软雅黑" w:hAnsi="微软雅黑" w:cs="微软雅黑"/>
          <w:color w:val="4D4F53"/>
          <w:spacing w:val="15"/>
          <w:sz w:val="24"/>
        </w:rPr>
      </w:pPr>
      <w:r>
        <w:rPr>
          <w:rFonts w:ascii="微软雅黑" w:eastAsia="微软雅黑" w:hAnsi="微软雅黑" w:cs="微软雅黑" w:hint="eastAsia"/>
          <w:color w:val="4D4F53"/>
          <w:spacing w:val="15"/>
          <w:sz w:val="24"/>
        </w:rPr>
        <w:t>针对新团标进行二手车鉴定评估技术、管理的更新提升，对《规范》与原</w:t>
      </w:r>
      <w:r>
        <w:rPr>
          <w:rFonts w:ascii="微软雅黑" w:eastAsia="微软雅黑" w:hAnsi="微软雅黑" w:cs="微软雅黑" w:hint="eastAsia"/>
          <w:color w:val="4D4F53"/>
          <w:spacing w:val="15"/>
          <w:sz w:val="24"/>
        </w:rPr>
        <w:t>GB/T30323-2013</w:t>
      </w:r>
      <w:r>
        <w:rPr>
          <w:rFonts w:ascii="微软雅黑" w:eastAsia="微软雅黑" w:hAnsi="微软雅黑" w:cs="微软雅黑" w:hint="eastAsia"/>
          <w:color w:val="4D4F53"/>
          <w:spacing w:val="15"/>
          <w:sz w:val="24"/>
        </w:rPr>
        <w:t>对于车辆技术评估点的调整进行操作规范，进而促进二手车行业公平、公正的市场环境。</w:t>
      </w:r>
    </w:p>
    <w:p w14:paraId="03E92F54" w14:textId="77777777" w:rsidR="00B75E33" w:rsidRDefault="002A4FD6">
      <w:pPr>
        <w:numPr>
          <w:ilvl w:val="0"/>
          <w:numId w:val="1"/>
        </w:numPr>
        <w:rPr>
          <w:rFonts w:ascii="微软雅黑" w:eastAsia="微软雅黑" w:hAnsi="微软雅黑" w:cs="微软雅黑"/>
          <w:b/>
          <w:bCs/>
          <w:sz w:val="24"/>
        </w:rPr>
      </w:pPr>
      <w:r>
        <w:rPr>
          <w:rFonts w:ascii="微软雅黑" w:eastAsia="微软雅黑" w:hAnsi="微软雅黑" w:cs="微软雅黑" w:hint="eastAsia"/>
          <w:b/>
          <w:bCs/>
          <w:sz w:val="24"/>
        </w:rPr>
        <w:t>其他说明</w:t>
      </w:r>
    </w:p>
    <w:p w14:paraId="23C96B14" w14:textId="77777777" w:rsidR="00B75E33" w:rsidRDefault="002A4FD6">
      <w:pPr>
        <w:ind w:left="119" w:firstLineChars="200" w:firstLine="540"/>
        <w:rPr>
          <w:rFonts w:ascii="微软雅黑" w:eastAsia="微软雅黑" w:hAnsi="微软雅黑" w:cs="微软雅黑"/>
          <w:color w:val="4D4F53"/>
          <w:spacing w:val="15"/>
          <w:sz w:val="24"/>
        </w:rPr>
      </w:pPr>
      <w:r>
        <w:rPr>
          <w:rFonts w:ascii="微软雅黑" w:eastAsia="微软雅黑" w:hAnsi="微软雅黑" w:cs="微软雅黑" w:hint="eastAsia"/>
          <w:color w:val="4D4F53"/>
          <w:spacing w:val="15"/>
          <w:sz w:val="24"/>
        </w:rPr>
        <w:lastRenderedPageBreak/>
        <w:t xml:space="preserve"> </w:t>
      </w:r>
      <w:r>
        <w:rPr>
          <w:rFonts w:ascii="微软雅黑" w:eastAsia="微软雅黑" w:hAnsi="微软雅黑" w:cs="微软雅黑" w:hint="eastAsia"/>
          <w:color w:val="4D4F53"/>
          <w:spacing w:val="15"/>
          <w:sz w:val="24"/>
        </w:rPr>
        <w:t>本标准送审稿还有不完善的地方，敬请有关领导和业内专家多提意见，在此</w:t>
      </w:r>
      <w:r>
        <w:rPr>
          <w:rFonts w:ascii="微软雅黑" w:eastAsia="微软雅黑" w:hAnsi="微软雅黑" w:cs="微软雅黑" w:hint="eastAsia"/>
          <w:color w:val="4D4F53"/>
          <w:spacing w:val="15"/>
          <w:sz w:val="24"/>
        </w:rPr>
        <w:t xml:space="preserve"> </w:t>
      </w:r>
      <w:r>
        <w:rPr>
          <w:rFonts w:ascii="微软雅黑" w:eastAsia="微软雅黑" w:hAnsi="微软雅黑" w:cs="微软雅黑" w:hint="eastAsia"/>
          <w:color w:val="4D4F53"/>
          <w:spacing w:val="15"/>
          <w:sz w:val="24"/>
        </w:rPr>
        <w:t>表示衷心感谢！请将修改意见返回给工作组，谢谢！</w:t>
      </w:r>
    </w:p>
    <w:p w14:paraId="011DB5A3" w14:textId="676B189A" w:rsidR="00B75E33" w:rsidRDefault="002A4FD6">
      <w:pPr>
        <w:ind w:left="119" w:firstLineChars="200" w:firstLine="540"/>
        <w:jc w:val="left"/>
        <w:rPr>
          <w:rFonts w:ascii="微软雅黑" w:eastAsia="微软雅黑" w:hAnsi="微软雅黑" w:cs="微软雅黑"/>
          <w:color w:val="4D4F53"/>
          <w:spacing w:val="15"/>
          <w:sz w:val="24"/>
        </w:rPr>
      </w:pPr>
      <w:r>
        <w:rPr>
          <w:rFonts w:ascii="微软雅黑" w:eastAsia="微软雅黑" w:hAnsi="微软雅黑" w:cs="微软雅黑" w:hint="eastAsia"/>
          <w:color w:val="4D4F53"/>
          <w:spacing w:val="15"/>
          <w:sz w:val="24"/>
        </w:rPr>
        <w:t>联系电话：1</w:t>
      </w:r>
      <w:r>
        <w:rPr>
          <w:rFonts w:ascii="微软雅黑" w:eastAsia="微软雅黑" w:hAnsi="微软雅黑" w:cs="微软雅黑"/>
          <w:color w:val="4D4F53"/>
          <w:spacing w:val="15"/>
          <w:sz w:val="24"/>
        </w:rPr>
        <w:t>8610105908</w:t>
      </w:r>
    </w:p>
    <w:p w14:paraId="6BCDD9BF" w14:textId="3B5ADFB0" w:rsidR="00B75E33" w:rsidRDefault="002A4FD6">
      <w:pPr>
        <w:ind w:left="119" w:firstLineChars="200" w:firstLine="540"/>
        <w:rPr>
          <w:rFonts w:ascii="微软雅黑" w:eastAsia="微软雅黑" w:hAnsi="微软雅黑" w:cs="微软雅黑"/>
          <w:color w:val="4D4F53"/>
          <w:spacing w:val="15"/>
          <w:sz w:val="24"/>
        </w:rPr>
      </w:pPr>
      <w:r>
        <w:rPr>
          <w:rFonts w:ascii="微软雅黑" w:eastAsia="微软雅黑" w:hAnsi="微软雅黑" w:cs="微软雅黑" w:hint="eastAsia"/>
          <w:color w:val="4D4F53"/>
          <w:spacing w:val="15"/>
          <w:sz w:val="24"/>
        </w:rPr>
        <w:t>联系人：</w:t>
      </w:r>
      <w:r>
        <w:rPr>
          <w:rFonts w:ascii="微软雅黑" w:eastAsia="微软雅黑" w:hAnsi="微软雅黑" w:cs="微软雅黑" w:hint="eastAsia"/>
          <w:color w:val="4D4F53"/>
          <w:spacing w:val="15"/>
          <w:sz w:val="24"/>
        </w:rPr>
        <w:t xml:space="preserve"> 周经纬</w:t>
      </w:r>
    </w:p>
    <w:p w14:paraId="21C32136" w14:textId="2876E5D9" w:rsidR="002A4FD6" w:rsidRDefault="002A4FD6" w:rsidP="002A4FD6">
      <w:pPr>
        <w:ind w:left="119" w:firstLineChars="200" w:firstLine="540"/>
        <w:rPr>
          <w:rFonts w:ascii="微软雅黑" w:eastAsia="微软雅黑" w:hAnsi="微软雅黑" w:cs="微软雅黑" w:hint="eastAsia"/>
          <w:color w:val="4D4F53"/>
          <w:spacing w:val="15"/>
          <w:sz w:val="24"/>
        </w:rPr>
      </w:pPr>
      <w:r>
        <w:rPr>
          <w:rFonts w:ascii="微软雅黑" w:eastAsia="微软雅黑" w:hAnsi="微软雅黑" w:cs="微软雅黑" w:hint="eastAsia"/>
          <w:color w:val="4D4F53"/>
          <w:spacing w:val="15"/>
          <w:sz w:val="24"/>
        </w:rPr>
        <w:t>电子信箱：zhoujingwei</w:t>
      </w:r>
      <w:r>
        <w:rPr>
          <w:rFonts w:ascii="微软雅黑" w:eastAsia="微软雅黑" w:hAnsi="微软雅黑" w:cs="微软雅黑"/>
          <w:color w:val="4D4F53"/>
          <w:spacing w:val="15"/>
          <w:sz w:val="24"/>
        </w:rPr>
        <w:t>@</w:t>
      </w:r>
      <w:r>
        <w:rPr>
          <w:rFonts w:ascii="微软雅黑" w:eastAsia="微软雅黑" w:hAnsi="微软雅黑" w:cs="微软雅黑" w:hint="eastAsia"/>
          <w:color w:val="4D4F53"/>
          <w:spacing w:val="15"/>
          <w:sz w:val="24"/>
        </w:rPr>
        <w:t>xingrenzheng.</w:t>
      </w:r>
      <w:r>
        <w:rPr>
          <w:rFonts w:ascii="微软雅黑" w:eastAsia="微软雅黑" w:hAnsi="微软雅黑" w:cs="微软雅黑"/>
          <w:color w:val="4D4F53"/>
          <w:spacing w:val="15"/>
          <w:sz w:val="24"/>
        </w:rPr>
        <w:t>org</w:t>
      </w:r>
    </w:p>
    <w:p w14:paraId="2901A0FA" w14:textId="77777777" w:rsidR="00B75E33" w:rsidRDefault="00B75E33">
      <w:pPr>
        <w:ind w:left="119" w:firstLineChars="200" w:firstLine="540"/>
        <w:rPr>
          <w:rFonts w:ascii="微软雅黑" w:eastAsia="微软雅黑" w:hAnsi="微软雅黑" w:cs="微软雅黑"/>
          <w:color w:val="4D4F53"/>
          <w:spacing w:val="15"/>
          <w:sz w:val="24"/>
        </w:rPr>
      </w:pPr>
    </w:p>
    <w:p w14:paraId="3E8962A6" w14:textId="77777777" w:rsidR="00B75E33" w:rsidRDefault="002A4FD6">
      <w:pPr>
        <w:ind w:left="119" w:firstLineChars="200" w:firstLine="540"/>
        <w:jc w:val="right"/>
        <w:rPr>
          <w:rFonts w:ascii="微软雅黑" w:eastAsia="微软雅黑" w:hAnsi="微软雅黑" w:cs="微软雅黑"/>
          <w:color w:val="4D4F53"/>
          <w:spacing w:val="15"/>
          <w:sz w:val="24"/>
        </w:rPr>
      </w:pPr>
      <w:r>
        <w:rPr>
          <w:rFonts w:ascii="微软雅黑" w:eastAsia="微软雅黑" w:hAnsi="微软雅黑" w:cs="微软雅黑" w:hint="eastAsia"/>
          <w:color w:val="4D4F53"/>
          <w:spacing w:val="15"/>
          <w:sz w:val="24"/>
        </w:rPr>
        <w:t>《乘用车鉴定评估技术规范》标准起草工作组</w:t>
      </w:r>
    </w:p>
    <w:p w14:paraId="379A4D40" w14:textId="77777777" w:rsidR="00B75E33" w:rsidRDefault="002A4FD6">
      <w:pPr>
        <w:ind w:left="119" w:firstLineChars="200" w:firstLine="540"/>
        <w:jc w:val="right"/>
        <w:rPr>
          <w:rFonts w:ascii="微软雅黑" w:eastAsia="微软雅黑" w:hAnsi="微软雅黑" w:cs="微软雅黑"/>
          <w:color w:val="4D4F53"/>
          <w:spacing w:val="15"/>
          <w:sz w:val="24"/>
        </w:rPr>
      </w:pPr>
      <w:r>
        <w:rPr>
          <w:rFonts w:ascii="微软雅黑" w:eastAsia="微软雅黑" w:hAnsi="微软雅黑" w:cs="微软雅黑" w:hint="eastAsia"/>
          <w:color w:val="4D4F53"/>
          <w:spacing w:val="15"/>
          <w:sz w:val="24"/>
        </w:rPr>
        <w:t xml:space="preserve"> 202</w:t>
      </w:r>
      <w:r>
        <w:rPr>
          <w:rFonts w:ascii="微软雅黑" w:eastAsia="微软雅黑" w:hAnsi="微软雅黑" w:cs="微软雅黑" w:hint="eastAsia"/>
          <w:color w:val="4D4F53"/>
          <w:spacing w:val="15"/>
          <w:sz w:val="24"/>
        </w:rPr>
        <w:t>0</w:t>
      </w:r>
      <w:r>
        <w:rPr>
          <w:rFonts w:ascii="微软雅黑" w:eastAsia="微软雅黑" w:hAnsi="微软雅黑" w:cs="微软雅黑" w:hint="eastAsia"/>
          <w:color w:val="4D4F53"/>
          <w:spacing w:val="15"/>
          <w:sz w:val="24"/>
        </w:rPr>
        <w:t>年</w:t>
      </w:r>
      <w:r>
        <w:rPr>
          <w:rFonts w:ascii="微软雅黑" w:eastAsia="微软雅黑" w:hAnsi="微软雅黑" w:cs="微软雅黑" w:hint="eastAsia"/>
          <w:color w:val="4D4F53"/>
          <w:spacing w:val="15"/>
          <w:sz w:val="24"/>
        </w:rPr>
        <w:t>9</w:t>
      </w:r>
      <w:r>
        <w:rPr>
          <w:rFonts w:ascii="微软雅黑" w:eastAsia="微软雅黑" w:hAnsi="微软雅黑" w:cs="微软雅黑" w:hint="eastAsia"/>
          <w:color w:val="4D4F53"/>
          <w:spacing w:val="15"/>
          <w:sz w:val="24"/>
        </w:rPr>
        <w:t>月</w:t>
      </w:r>
      <w:r>
        <w:rPr>
          <w:rFonts w:ascii="微软雅黑" w:eastAsia="微软雅黑" w:hAnsi="微软雅黑" w:cs="微软雅黑" w:hint="eastAsia"/>
          <w:color w:val="4D4F53"/>
          <w:spacing w:val="15"/>
          <w:sz w:val="24"/>
        </w:rPr>
        <w:t>23</w:t>
      </w:r>
      <w:r>
        <w:rPr>
          <w:rFonts w:ascii="微软雅黑" w:eastAsia="微软雅黑" w:hAnsi="微软雅黑" w:cs="微软雅黑" w:hint="eastAsia"/>
          <w:color w:val="4D4F53"/>
          <w:spacing w:val="15"/>
          <w:sz w:val="24"/>
        </w:rPr>
        <w:t>日</w:t>
      </w:r>
    </w:p>
    <w:sectPr w:rsidR="00B75E3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微软雅黑">
    <w:panose1 w:val="020B0503020204020204"/>
    <w:charset w:val="86"/>
    <w:family w:val="swiss"/>
    <w:pitch w:val="variable"/>
    <w:sig w:usb0="80000287" w:usb1="28CF3C52"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AD9DEADE"/>
    <w:multiLevelType w:val="singleLevel"/>
    <w:tmpl w:val="AD9DEADE"/>
    <w:lvl w:ilvl="0">
      <w:start w:val="1"/>
      <w:numFmt w:val="decimal"/>
      <w:suff w:val="space"/>
      <w:lvlText w:val="%1."/>
      <w:lvlJc w:val="left"/>
    </w:lvl>
  </w:abstractNum>
  <w:abstractNum w:abstractNumId="1" w15:restartNumberingAfterBreak="0">
    <w:nsid w:val="FC6B509E"/>
    <w:multiLevelType w:val="singleLevel"/>
    <w:tmpl w:val="FC6B509E"/>
    <w:lvl w:ilvl="0">
      <w:start w:val="1"/>
      <w:numFmt w:val="chineseCounting"/>
      <w:suff w:val="space"/>
      <w:lvlText w:val="%1、"/>
      <w:lvlJc w:val="left"/>
      <w:pPr>
        <w:ind w:left="120"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75E33"/>
    <w:rsid w:val="00051D56"/>
    <w:rsid w:val="002A4FD6"/>
    <w:rsid w:val="00B75E33"/>
    <w:rsid w:val="02EF56AC"/>
    <w:rsid w:val="0D5701F9"/>
    <w:rsid w:val="0E8804EB"/>
    <w:rsid w:val="0FBA46B0"/>
    <w:rsid w:val="17754CB3"/>
    <w:rsid w:val="1CE36845"/>
    <w:rsid w:val="263C75E6"/>
    <w:rsid w:val="34A85B84"/>
    <w:rsid w:val="351E4190"/>
    <w:rsid w:val="382F1C19"/>
    <w:rsid w:val="3C8B593A"/>
    <w:rsid w:val="3D566988"/>
    <w:rsid w:val="3E077D8E"/>
    <w:rsid w:val="438D1534"/>
    <w:rsid w:val="4526504D"/>
    <w:rsid w:val="52864EB2"/>
    <w:rsid w:val="52E15A84"/>
    <w:rsid w:val="58294AED"/>
    <w:rsid w:val="594C498D"/>
    <w:rsid w:val="5B712514"/>
    <w:rsid w:val="5FBC6221"/>
    <w:rsid w:val="73867200"/>
    <w:rsid w:val="76030164"/>
    <w:rsid w:val="7EF006F6"/>
    <w:rsid w:val="7F131B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4D6CE0FC"/>
  <w15:docId w15:val="{64CC5D65-DCD5-3942-BB0B-C3CB60CF1C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uiPriority="99" w:unhideWhenUsed="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Pr>
      <w:color w:val="0000FF"/>
      <w:u w:val="single"/>
    </w:rPr>
  </w:style>
  <w:style w:type="paragraph" w:styleId="a4">
    <w:name w:val="Normal (Web)"/>
    <w:basedOn w:val="a"/>
    <w:uiPriority w:val="99"/>
    <w:unhideWhenUsed/>
    <w:rsid w:val="00051D56"/>
    <w:pPr>
      <w:widowControl/>
      <w:spacing w:before="100" w:beforeAutospacing="1" w:after="100" w:afterAutospacing="1"/>
      <w:jc w:val="left"/>
    </w:pPr>
    <w:rPr>
      <w:rFonts w:ascii="宋体" w:eastAsia="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4404457">
      <w:bodyDiv w:val="1"/>
      <w:marLeft w:val="0"/>
      <w:marRight w:val="0"/>
      <w:marTop w:val="0"/>
      <w:marBottom w:val="0"/>
      <w:divBdr>
        <w:top w:val="none" w:sz="0" w:space="0" w:color="auto"/>
        <w:left w:val="none" w:sz="0" w:space="0" w:color="auto"/>
        <w:bottom w:val="none" w:sz="0" w:space="0" w:color="auto"/>
        <w:right w:val="none" w:sz="0" w:space="0" w:color="auto"/>
      </w:divBdr>
      <w:divsChild>
        <w:div w:id="487982888">
          <w:marLeft w:val="0"/>
          <w:marRight w:val="0"/>
          <w:marTop w:val="0"/>
          <w:marBottom w:val="0"/>
          <w:divBdr>
            <w:top w:val="none" w:sz="0" w:space="0" w:color="auto"/>
            <w:left w:val="none" w:sz="0" w:space="0" w:color="auto"/>
            <w:bottom w:val="none" w:sz="0" w:space="0" w:color="auto"/>
            <w:right w:val="none" w:sz="0" w:space="0" w:color="auto"/>
          </w:divBdr>
          <w:divsChild>
            <w:div w:id="610433974">
              <w:marLeft w:val="0"/>
              <w:marRight w:val="0"/>
              <w:marTop w:val="0"/>
              <w:marBottom w:val="0"/>
              <w:divBdr>
                <w:top w:val="none" w:sz="0" w:space="0" w:color="auto"/>
                <w:left w:val="none" w:sz="0" w:space="0" w:color="auto"/>
                <w:bottom w:val="none" w:sz="0" w:space="0" w:color="auto"/>
                <w:right w:val="none" w:sz="0" w:space="0" w:color="auto"/>
              </w:divBdr>
              <w:divsChild>
                <w:div w:id="1311400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880200">
      <w:bodyDiv w:val="1"/>
      <w:marLeft w:val="0"/>
      <w:marRight w:val="0"/>
      <w:marTop w:val="0"/>
      <w:marBottom w:val="0"/>
      <w:divBdr>
        <w:top w:val="none" w:sz="0" w:space="0" w:color="auto"/>
        <w:left w:val="none" w:sz="0" w:space="0" w:color="auto"/>
        <w:bottom w:val="none" w:sz="0" w:space="0" w:color="auto"/>
        <w:right w:val="none" w:sz="0" w:space="0" w:color="auto"/>
      </w:divBdr>
      <w:divsChild>
        <w:div w:id="851991372">
          <w:marLeft w:val="0"/>
          <w:marRight w:val="0"/>
          <w:marTop w:val="0"/>
          <w:marBottom w:val="0"/>
          <w:divBdr>
            <w:top w:val="none" w:sz="0" w:space="0" w:color="auto"/>
            <w:left w:val="none" w:sz="0" w:space="0" w:color="auto"/>
            <w:bottom w:val="none" w:sz="0" w:space="0" w:color="auto"/>
            <w:right w:val="none" w:sz="0" w:space="0" w:color="auto"/>
          </w:divBdr>
          <w:divsChild>
            <w:div w:id="1321273035">
              <w:marLeft w:val="0"/>
              <w:marRight w:val="0"/>
              <w:marTop w:val="0"/>
              <w:marBottom w:val="0"/>
              <w:divBdr>
                <w:top w:val="none" w:sz="0" w:space="0" w:color="auto"/>
                <w:left w:val="none" w:sz="0" w:space="0" w:color="auto"/>
                <w:bottom w:val="none" w:sz="0" w:space="0" w:color="auto"/>
                <w:right w:val="none" w:sz="0" w:space="0" w:color="auto"/>
              </w:divBdr>
              <w:divsChild>
                <w:div w:id="970600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1577471">
      <w:bodyDiv w:val="1"/>
      <w:marLeft w:val="0"/>
      <w:marRight w:val="0"/>
      <w:marTop w:val="0"/>
      <w:marBottom w:val="0"/>
      <w:divBdr>
        <w:top w:val="none" w:sz="0" w:space="0" w:color="auto"/>
        <w:left w:val="none" w:sz="0" w:space="0" w:color="auto"/>
        <w:bottom w:val="none" w:sz="0" w:space="0" w:color="auto"/>
        <w:right w:val="none" w:sz="0" w:space="0" w:color="auto"/>
      </w:divBdr>
      <w:divsChild>
        <w:div w:id="531305022">
          <w:marLeft w:val="0"/>
          <w:marRight w:val="0"/>
          <w:marTop w:val="0"/>
          <w:marBottom w:val="0"/>
          <w:divBdr>
            <w:top w:val="none" w:sz="0" w:space="0" w:color="auto"/>
            <w:left w:val="none" w:sz="0" w:space="0" w:color="auto"/>
            <w:bottom w:val="none" w:sz="0" w:space="0" w:color="auto"/>
            <w:right w:val="none" w:sz="0" w:space="0" w:color="auto"/>
          </w:divBdr>
          <w:divsChild>
            <w:div w:id="1584946523">
              <w:marLeft w:val="0"/>
              <w:marRight w:val="0"/>
              <w:marTop w:val="0"/>
              <w:marBottom w:val="0"/>
              <w:divBdr>
                <w:top w:val="none" w:sz="0" w:space="0" w:color="auto"/>
                <w:left w:val="none" w:sz="0" w:space="0" w:color="auto"/>
                <w:bottom w:val="none" w:sz="0" w:space="0" w:color="auto"/>
                <w:right w:val="none" w:sz="0" w:space="0" w:color="auto"/>
              </w:divBdr>
              <w:divsChild>
                <w:div w:id="1383872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5</Pages>
  <Words>351</Words>
  <Characters>2006</Characters>
  <Application>Microsoft Office Word</Application>
  <DocSecurity>0</DocSecurity>
  <Lines>16</Lines>
  <Paragraphs>4</Paragraphs>
  <ScaleCrop>false</ScaleCrop>
  <Company>车易拍</Company>
  <LinksUpToDate>false</LinksUpToDate>
  <CharactersWithSpaces>2353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温馨</dc:creator>
  <cp:lastModifiedBy>经纬 周</cp:lastModifiedBy>
  <cp:revision>2</cp:revision>
  <dcterms:created xsi:type="dcterms:W3CDTF">2020-09-13T10:59:00Z</dcterms:created>
  <dcterms:modified xsi:type="dcterms:W3CDTF">2020-09-25T06:30:00Z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2052-11.1.0.9926</vt:lpwstr>
  </property>
</Properties>
</file>